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FBDFD" w14:textId="77777777" w:rsidR="001F5F3D" w:rsidRDefault="001F5F3D" w:rsidP="00884CEA">
      <w:pPr>
        <w:spacing w:after="0" w:line="240" w:lineRule="auto"/>
        <w:rPr>
          <w:rFonts w:ascii="Times New Roman" w:hAnsi="Times New Roman"/>
          <w:noProof/>
          <w:color w:val="0D0D0D"/>
          <w:sz w:val="24"/>
          <w:szCs w:val="24"/>
          <w:lang w:val="pt-BR" w:eastAsia="ru-RU"/>
        </w:rPr>
      </w:pPr>
    </w:p>
    <w:p w14:paraId="020FBDFE" w14:textId="77777777" w:rsidR="001F5F3D" w:rsidRPr="001B084F" w:rsidRDefault="001F5F3D" w:rsidP="005253EC">
      <w:pPr>
        <w:spacing w:after="0" w:line="240" w:lineRule="auto"/>
        <w:ind w:firstLine="500"/>
        <w:jc w:val="right"/>
        <w:rPr>
          <w:rFonts w:ascii="Times New Roman" w:hAnsi="Times New Roman"/>
          <w:noProof/>
          <w:color w:val="0D0D0D"/>
          <w:sz w:val="24"/>
          <w:szCs w:val="24"/>
          <w:lang w:val="pt-BR" w:eastAsia="ru-RU"/>
        </w:rPr>
      </w:pPr>
      <w:r w:rsidRPr="001B084F">
        <w:rPr>
          <w:rFonts w:ascii="Times New Roman" w:hAnsi="Times New Roman"/>
          <w:noProof/>
          <w:color w:val="0D0D0D"/>
          <w:sz w:val="24"/>
          <w:szCs w:val="24"/>
          <w:lang w:val="pt-BR" w:eastAsia="ru-RU"/>
        </w:rPr>
        <w:t xml:space="preserve">Anexa nr. 2 </w:t>
      </w:r>
    </w:p>
    <w:p w14:paraId="020FBDFF" w14:textId="77777777" w:rsidR="001F5F3D" w:rsidRPr="00543D29" w:rsidRDefault="001F5F3D" w:rsidP="005253EC">
      <w:pPr>
        <w:tabs>
          <w:tab w:val="left" w:pos="3660"/>
        </w:tabs>
        <w:spacing w:after="0" w:line="240" w:lineRule="auto"/>
        <w:ind w:firstLine="500"/>
        <w:jc w:val="right"/>
        <w:rPr>
          <w:rFonts w:ascii="Times New Roman" w:hAnsi="Times New Roman"/>
          <w:color w:val="0D0D0D"/>
          <w:sz w:val="24"/>
          <w:szCs w:val="24"/>
          <w:lang w:val="ro-RO" w:eastAsia="es-ES"/>
        </w:rPr>
      </w:pPr>
      <w:r w:rsidRPr="00543D29">
        <w:rPr>
          <w:rFonts w:ascii="Times New Roman" w:hAnsi="Times New Roman"/>
          <w:color w:val="0D0D0D"/>
          <w:sz w:val="24"/>
          <w:szCs w:val="24"/>
          <w:lang w:val="ro-RO" w:eastAsia="es-ES"/>
        </w:rPr>
        <w:t xml:space="preserve">la Regulamentul privind cerinţele de colectare, </w:t>
      </w:r>
    </w:p>
    <w:p w14:paraId="020FBE00" w14:textId="77777777" w:rsidR="001F5F3D" w:rsidRPr="00543D29" w:rsidRDefault="001F5F3D" w:rsidP="005253EC">
      <w:pPr>
        <w:tabs>
          <w:tab w:val="left" w:pos="3660"/>
        </w:tabs>
        <w:spacing w:after="0" w:line="240" w:lineRule="auto"/>
        <w:ind w:firstLine="500"/>
        <w:jc w:val="right"/>
        <w:rPr>
          <w:rFonts w:ascii="Times New Roman" w:hAnsi="Times New Roman"/>
          <w:color w:val="0D0D0D"/>
          <w:sz w:val="24"/>
          <w:szCs w:val="24"/>
          <w:lang w:val="ro-RO" w:eastAsia="es-ES"/>
        </w:rPr>
      </w:pPr>
      <w:r w:rsidRPr="00543D29">
        <w:rPr>
          <w:rFonts w:ascii="Times New Roman" w:hAnsi="Times New Roman"/>
          <w:color w:val="0D0D0D"/>
          <w:sz w:val="24"/>
          <w:szCs w:val="24"/>
          <w:lang w:val="ro-RO" w:eastAsia="es-ES"/>
        </w:rPr>
        <w:t xml:space="preserve">epurare şi deversare a apelor uzate în sistemul </w:t>
      </w:r>
    </w:p>
    <w:p w14:paraId="020FBE01" w14:textId="77777777" w:rsidR="001F5F3D" w:rsidRPr="00543D29" w:rsidRDefault="001F5F3D" w:rsidP="005253EC">
      <w:pPr>
        <w:tabs>
          <w:tab w:val="left" w:pos="3660"/>
        </w:tabs>
        <w:spacing w:after="0" w:line="240" w:lineRule="auto"/>
        <w:ind w:firstLine="500"/>
        <w:jc w:val="right"/>
        <w:rPr>
          <w:rFonts w:ascii="Times New Roman" w:hAnsi="Times New Roman"/>
          <w:color w:val="0D0D0D"/>
          <w:sz w:val="24"/>
          <w:szCs w:val="24"/>
          <w:lang w:val="ro-RO" w:eastAsia="es-ES"/>
        </w:rPr>
      </w:pPr>
      <w:r w:rsidRPr="00543D29">
        <w:rPr>
          <w:rFonts w:ascii="Times New Roman" w:hAnsi="Times New Roman"/>
          <w:color w:val="0D0D0D"/>
          <w:sz w:val="24"/>
          <w:szCs w:val="24"/>
          <w:lang w:val="ro-RO" w:eastAsia="es-ES"/>
        </w:rPr>
        <w:t>de canalizare şi/sau în emisare pentru localităţile</w:t>
      </w:r>
    </w:p>
    <w:p w14:paraId="020FBE02" w14:textId="77777777" w:rsidR="001F5F3D" w:rsidRPr="00543D29" w:rsidRDefault="001F5F3D" w:rsidP="005253EC">
      <w:pPr>
        <w:tabs>
          <w:tab w:val="left" w:pos="3660"/>
        </w:tabs>
        <w:spacing w:after="0" w:line="240" w:lineRule="auto"/>
        <w:ind w:firstLine="500"/>
        <w:jc w:val="right"/>
        <w:rPr>
          <w:rFonts w:ascii="Times New Roman" w:hAnsi="Times New Roman"/>
          <w:strike/>
          <w:color w:val="0D0D0D"/>
          <w:sz w:val="24"/>
          <w:szCs w:val="24"/>
          <w:lang w:val="ro-RO" w:eastAsia="es-ES"/>
        </w:rPr>
      </w:pPr>
      <w:r w:rsidRPr="00543D29">
        <w:rPr>
          <w:rFonts w:ascii="Times New Roman" w:hAnsi="Times New Roman"/>
          <w:color w:val="0D0D0D"/>
          <w:sz w:val="24"/>
          <w:szCs w:val="24"/>
          <w:lang w:val="ro-RO" w:eastAsia="es-ES"/>
        </w:rPr>
        <w:t>urbane şi rurale</w:t>
      </w:r>
    </w:p>
    <w:p w14:paraId="020FBE03" w14:textId="77777777" w:rsidR="001F5F3D" w:rsidRPr="00543D29" w:rsidRDefault="001F5F3D" w:rsidP="005253EC">
      <w:pPr>
        <w:spacing w:after="0" w:line="240" w:lineRule="auto"/>
        <w:ind w:firstLine="500"/>
        <w:jc w:val="both"/>
        <w:rPr>
          <w:rFonts w:ascii="Times New Roman" w:hAnsi="Times New Roman"/>
          <w:noProof/>
          <w:color w:val="0D0D0D"/>
          <w:sz w:val="24"/>
          <w:szCs w:val="24"/>
          <w:lang w:val="ro-RO" w:eastAsia="ru-RU"/>
        </w:rPr>
      </w:pPr>
    </w:p>
    <w:p w14:paraId="020FBE04" w14:textId="77777777" w:rsidR="001F5F3D" w:rsidRPr="00543D29" w:rsidRDefault="001F5F3D" w:rsidP="005253EC">
      <w:pPr>
        <w:spacing w:after="0" w:line="240" w:lineRule="auto"/>
        <w:ind w:firstLine="500"/>
        <w:jc w:val="center"/>
        <w:rPr>
          <w:rFonts w:ascii="Times New Roman" w:hAnsi="Times New Roman"/>
          <w:b/>
          <w:noProof/>
          <w:color w:val="0D0D0D"/>
          <w:sz w:val="24"/>
          <w:szCs w:val="24"/>
          <w:lang w:val="ro-RO" w:eastAsia="ru-RU"/>
        </w:rPr>
      </w:pPr>
      <w:r w:rsidRPr="00543D29">
        <w:rPr>
          <w:rFonts w:ascii="Times New Roman" w:hAnsi="Times New Roman"/>
          <w:b/>
          <w:noProof/>
          <w:color w:val="0D0D0D"/>
          <w:sz w:val="24"/>
          <w:szCs w:val="24"/>
          <w:lang w:val="ro-RO" w:eastAsia="ru-RU"/>
        </w:rPr>
        <w:t>Deversările limitat admisibile(DLA) de poluanţia</w:t>
      </w:r>
    </w:p>
    <w:p w14:paraId="020FBE05" w14:textId="77777777" w:rsidR="001F5F3D" w:rsidRPr="00543D29" w:rsidRDefault="001F5F3D" w:rsidP="005253EC">
      <w:pPr>
        <w:spacing w:after="0" w:line="240" w:lineRule="auto"/>
        <w:ind w:firstLine="500"/>
        <w:jc w:val="center"/>
        <w:rPr>
          <w:rFonts w:ascii="Times New Roman" w:hAnsi="Times New Roman"/>
          <w:b/>
          <w:noProof/>
          <w:color w:val="0D0D0D"/>
          <w:sz w:val="24"/>
          <w:szCs w:val="24"/>
          <w:lang w:val="ro-RO" w:eastAsia="ru-RU"/>
        </w:rPr>
      </w:pPr>
      <w:r w:rsidRPr="00543D29">
        <w:rPr>
          <w:rFonts w:ascii="Times New Roman" w:hAnsi="Times New Roman"/>
          <w:b/>
          <w:noProof/>
          <w:color w:val="0D0D0D"/>
          <w:sz w:val="24"/>
          <w:szCs w:val="24"/>
          <w:lang w:val="ro-RO" w:eastAsia="ru-RU"/>
        </w:rPr>
        <w:t>apelor uzate urbane şi industriale deversate în emisare</w:t>
      </w:r>
    </w:p>
    <w:p w14:paraId="020FBE06" w14:textId="77777777" w:rsidR="001F5F3D" w:rsidRPr="00543D29" w:rsidRDefault="001F5F3D" w:rsidP="005253EC">
      <w:pPr>
        <w:autoSpaceDE w:val="0"/>
        <w:autoSpaceDN w:val="0"/>
        <w:adjustRightInd w:val="0"/>
        <w:spacing w:after="0" w:line="240" w:lineRule="auto"/>
        <w:ind w:firstLine="500"/>
        <w:jc w:val="both"/>
        <w:rPr>
          <w:rFonts w:ascii="Times New Roman" w:hAnsi="Times New Roman"/>
          <w:color w:val="0D0D0D"/>
          <w:sz w:val="24"/>
          <w:szCs w:val="24"/>
          <w:lang w:val="ro-RO"/>
        </w:rPr>
      </w:pPr>
    </w:p>
    <w:p w14:paraId="020FBE07" w14:textId="77777777" w:rsidR="001F5F3D" w:rsidRPr="00543D29" w:rsidRDefault="001F5F3D" w:rsidP="005253EC">
      <w:pPr>
        <w:autoSpaceDE w:val="0"/>
        <w:autoSpaceDN w:val="0"/>
        <w:adjustRightInd w:val="0"/>
        <w:spacing w:after="0" w:line="240" w:lineRule="auto"/>
        <w:ind w:firstLine="500"/>
        <w:jc w:val="both"/>
        <w:rPr>
          <w:rFonts w:ascii="Times New Roman" w:hAnsi="Times New Roman"/>
          <w:color w:val="0D0D0D"/>
          <w:sz w:val="24"/>
          <w:szCs w:val="24"/>
          <w:lang w:val="ro-RO"/>
        </w:rPr>
      </w:pPr>
      <w:r w:rsidRPr="00543D29">
        <w:rPr>
          <w:rFonts w:ascii="Times New Roman" w:hAnsi="Times New Roman"/>
          <w:color w:val="0D0D0D"/>
          <w:sz w:val="24"/>
          <w:szCs w:val="24"/>
          <w:lang w:val="ro-RO"/>
        </w:rPr>
        <w:t>Se aplică tuturor categoriilor de efluenţi proveniţi sau nu din staţiile de epurare</w:t>
      </w:r>
    </w:p>
    <w:p w14:paraId="020FBE08" w14:textId="77777777" w:rsidR="001F5F3D" w:rsidRPr="00543D29" w:rsidRDefault="001F5F3D" w:rsidP="005253EC">
      <w:pPr>
        <w:autoSpaceDE w:val="0"/>
        <w:autoSpaceDN w:val="0"/>
        <w:adjustRightInd w:val="0"/>
        <w:spacing w:after="0" w:line="240" w:lineRule="auto"/>
        <w:ind w:firstLine="500"/>
        <w:jc w:val="both"/>
        <w:rPr>
          <w:rFonts w:ascii="Times New Roman" w:hAnsi="Times New Roman"/>
          <w:color w:val="0D0D0D"/>
          <w:sz w:val="24"/>
          <w:szCs w:val="24"/>
          <w:lang w:val="ro-RO"/>
        </w:rPr>
      </w:pPr>
    </w:p>
    <w:tbl>
      <w:tblPr>
        <w:tblW w:w="897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2107"/>
        <w:gridCol w:w="1260"/>
        <w:gridCol w:w="1460"/>
        <w:gridCol w:w="3579"/>
      </w:tblGrid>
      <w:tr w:rsidR="001F5F3D" w:rsidRPr="00D37C23" w14:paraId="020FBE0F" w14:textId="77777777" w:rsidTr="001B084F">
        <w:trPr>
          <w:trHeight w:val="20"/>
        </w:trPr>
        <w:tc>
          <w:tcPr>
            <w:tcW w:w="567" w:type="dxa"/>
            <w:vAlign w:val="center"/>
          </w:tcPr>
          <w:p w14:paraId="020FBE09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  <w:t>Nr.</w:t>
            </w:r>
          </w:p>
          <w:p w14:paraId="020FBE0A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  <w:t>crt.</w:t>
            </w:r>
          </w:p>
        </w:tc>
        <w:tc>
          <w:tcPr>
            <w:tcW w:w="2107" w:type="dxa"/>
            <w:vAlign w:val="center"/>
          </w:tcPr>
          <w:p w14:paraId="020FBE0B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  <w:t>Denumirea indicatorilor/ parametrilor de calitate</w:t>
            </w:r>
          </w:p>
        </w:tc>
        <w:tc>
          <w:tcPr>
            <w:tcW w:w="1260" w:type="dxa"/>
            <w:vAlign w:val="center"/>
          </w:tcPr>
          <w:p w14:paraId="020FBE0C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  <w:t>Unităţile de măsură</w:t>
            </w:r>
          </w:p>
        </w:tc>
        <w:tc>
          <w:tcPr>
            <w:tcW w:w="1460" w:type="dxa"/>
            <w:vAlign w:val="center"/>
          </w:tcPr>
          <w:p w14:paraId="020FBE0D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  <w:t>Valorile limită admisibile</w:t>
            </w:r>
          </w:p>
        </w:tc>
        <w:tc>
          <w:tcPr>
            <w:tcW w:w="3579" w:type="dxa"/>
            <w:vAlign w:val="center"/>
          </w:tcPr>
          <w:p w14:paraId="020FBE0E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  <w:t>Metoda de analiză</w:t>
            </w:r>
            <w:r w:rsidRPr="00B52B42"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vertAlign w:val="superscript"/>
                <w:lang w:val="ro-RO"/>
              </w:rPr>
              <w:t>6)</w:t>
            </w:r>
          </w:p>
        </w:tc>
      </w:tr>
      <w:tr w:rsidR="001F5F3D" w:rsidRPr="00D37C23" w14:paraId="020FBE11" w14:textId="77777777" w:rsidTr="001B084F">
        <w:trPr>
          <w:trHeight w:val="291"/>
        </w:trPr>
        <w:tc>
          <w:tcPr>
            <w:tcW w:w="8973" w:type="dxa"/>
            <w:gridSpan w:val="5"/>
          </w:tcPr>
          <w:p w14:paraId="020FBE10" w14:textId="1942EE9D" w:rsidR="001F5F3D" w:rsidRPr="00B52B42" w:rsidRDefault="002D2F43" w:rsidP="001B084F">
            <w:pPr>
              <w:numPr>
                <w:ilvl w:val="0"/>
                <w:numId w:val="1"/>
              </w:numPr>
              <w:tabs>
                <w:tab w:val="left" w:pos="357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  <w:t>A.</w:t>
            </w:r>
            <w:r w:rsidR="001F5F3D" w:rsidRPr="00B52B42"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  <w:t>Indicatori fizici</w:t>
            </w:r>
          </w:p>
        </w:tc>
      </w:tr>
      <w:tr w:rsidR="001F5F3D" w:rsidRPr="00D37C23" w14:paraId="020FBE17" w14:textId="77777777" w:rsidTr="001B084F">
        <w:trPr>
          <w:trHeight w:val="20"/>
        </w:trPr>
        <w:tc>
          <w:tcPr>
            <w:tcW w:w="567" w:type="dxa"/>
          </w:tcPr>
          <w:p w14:paraId="020FBE12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1.</w:t>
            </w:r>
          </w:p>
        </w:tc>
        <w:tc>
          <w:tcPr>
            <w:tcW w:w="2107" w:type="dxa"/>
          </w:tcPr>
          <w:p w14:paraId="020FBE13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vertAlign w:val="superscript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Temperatura</w:t>
            </w: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vertAlign w:val="superscript"/>
                <w:lang w:val="ro-RO"/>
              </w:rPr>
              <w:t>1)</w:t>
            </w:r>
          </w:p>
        </w:tc>
        <w:tc>
          <w:tcPr>
            <w:tcW w:w="1260" w:type="dxa"/>
          </w:tcPr>
          <w:p w14:paraId="020FBE14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vertAlign w:val="superscript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C</w:t>
            </w: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vertAlign w:val="superscript"/>
                <w:lang w:val="ro-RO"/>
              </w:rPr>
              <w:t>0</w:t>
            </w:r>
          </w:p>
        </w:tc>
        <w:tc>
          <w:tcPr>
            <w:tcW w:w="1460" w:type="dxa"/>
          </w:tcPr>
          <w:p w14:paraId="020FBE15" w14:textId="2C5B9E68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3</w:t>
            </w:r>
            <w:r w:rsidR="002D2F43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5</w:t>
            </w:r>
          </w:p>
        </w:tc>
        <w:tc>
          <w:tcPr>
            <w:tcW w:w="3579" w:type="dxa"/>
          </w:tcPr>
          <w:p w14:paraId="020FBE16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</w:p>
        </w:tc>
      </w:tr>
      <w:tr w:rsidR="001F5F3D" w:rsidRPr="00D37C23" w14:paraId="020FBE19" w14:textId="77777777" w:rsidTr="001B084F">
        <w:trPr>
          <w:trHeight w:val="20"/>
        </w:trPr>
        <w:tc>
          <w:tcPr>
            <w:tcW w:w="8973" w:type="dxa"/>
            <w:gridSpan w:val="5"/>
          </w:tcPr>
          <w:p w14:paraId="020FBE18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/>
                <w:color w:val="0D0D0D"/>
                <w:sz w:val="20"/>
                <w:szCs w:val="20"/>
                <w:lang w:val="ro-RO"/>
              </w:rPr>
              <w:t>B. Indicatori chimici</w:t>
            </w:r>
          </w:p>
        </w:tc>
      </w:tr>
      <w:tr w:rsidR="001F5F3D" w:rsidRPr="001B084F" w14:paraId="020FBE20" w14:textId="77777777" w:rsidTr="001B084F">
        <w:trPr>
          <w:trHeight w:val="20"/>
        </w:trPr>
        <w:tc>
          <w:tcPr>
            <w:tcW w:w="567" w:type="dxa"/>
          </w:tcPr>
          <w:p w14:paraId="020FBE1A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2.</w:t>
            </w:r>
          </w:p>
        </w:tc>
        <w:tc>
          <w:tcPr>
            <w:tcW w:w="2107" w:type="dxa"/>
          </w:tcPr>
          <w:p w14:paraId="020FBE1B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Concentraţia ionilor de hidrogen (pH)</w:t>
            </w:r>
          </w:p>
        </w:tc>
        <w:tc>
          <w:tcPr>
            <w:tcW w:w="1260" w:type="dxa"/>
          </w:tcPr>
          <w:p w14:paraId="020FBE1C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Unităţi pH</w:t>
            </w:r>
          </w:p>
        </w:tc>
        <w:tc>
          <w:tcPr>
            <w:tcW w:w="1460" w:type="dxa"/>
          </w:tcPr>
          <w:p w14:paraId="020FBE1D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6,5-8,5</w:t>
            </w:r>
          </w:p>
        </w:tc>
        <w:tc>
          <w:tcPr>
            <w:tcW w:w="3579" w:type="dxa"/>
          </w:tcPr>
          <w:p w14:paraId="020FBE1E" w14:textId="77777777" w:rsidR="001F5F3D" w:rsidRPr="00B52B42" w:rsidRDefault="001F5F3D" w:rsidP="001B084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ro-RO" w:eastAsia="ro-RO"/>
              </w:rPr>
            </w:pPr>
            <w:r w:rsidRPr="00B52B42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it-IT" w:eastAsia="ro-RO"/>
              </w:rPr>
              <w:t>SM SR EN ISO 10523</w:t>
            </w:r>
            <w:r w:rsidRPr="00B52B42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ro-RO" w:eastAsia="ro-RO"/>
              </w:rPr>
              <w:t>:2014</w:t>
            </w:r>
          </w:p>
          <w:p w14:paraId="020FBE1F" w14:textId="77777777" w:rsidR="001F5F3D" w:rsidRPr="00B52B42" w:rsidRDefault="001F5F3D" w:rsidP="001B084F">
            <w:pPr>
              <w:tabs>
                <w:tab w:val="left" w:pos="851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ro-RO" w:eastAsia="es-ES"/>
              </w:rPr>
            </w:pPr>
            <w:r w:rsidRPr="00B52B42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ro-RO" w:eastAsia="es-ES"/>
              </w:rPr>
              <w:t>„Calitatea apei. Determinarea pH-ului”</w:t>
            </w:r>
          </w:p>
        </w:tc>
      </w:tr>
      <w:tr w:rsidR="001F5F3D" w:rsidRPr="002D2F43" w14:paraId="020FBE27" w14:textId="77777777" w:rsidTr="001B084F">
        <w:trPr>
          <w:trHeight w:val="20"/>
        </w:trPr>
        <w:tc>
          <w:tcPr>
            <w:tcW w:w="567" w:type="dxa"/>
          </w:tcPr>
          <w:p w14:paraId="020FBE21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3.</w:t>
            </w:r>
          </w:p>
        </w:tc>
        <w:tc>
          <w:tcPr>
            <w:tcW w:w="2107" w:type="dxa"/>
          </w:tcPr>
          <w:p w14:paraId="020FBE22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vertAlign w:val="superscript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Materii în suspensie (MS)</w:t>
            </w:r>
          </w:p>
        </w:tc>
        <w:tc>
          <w:tcPr>
            <w:tcW w:w="1260" w:type="dxa"/>
          </w:tcPr>
          <w:p w14:paraId="020FBE23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vertAlign w:val="superscript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mg/dm</w:t>
            </w: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E24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35,0</w:t>
            </w:r>
          </w:p>
        </w:tc>
        <w:tc>
          <w:tcPr>
            <w:tcW w:w="3579" w:type="dxa"/>
          </w:tcPr>
          <w:p w14:paraId="020FBE25" w14:textId="77777777" w:rsidR="001F5F3D" w:rsidRPr="00B52B42" w:rsidRDefault="001F5F3D" w:rsidP="001B084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ro-RO" w:eastAsia="es-ES"/>
              </w:rPr>
            </w:pPr>
            <w:r w:rsidRPr="00B52B42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pt-BR" w:eastAsia="ro-RO"/>
              </w:rPr>
              <w:t>SM STAS 6953:2007 „</w:t>
            </w:r>
            <w:r w:rsidRPr="00B52B42">
              <w:rPr>
                <w:rFonts w:ascii="Times New Roman" w:hAnsi="Times New Roman"/>
                <w:bCs/>
                <w:iCs/>
                <w:color w:val="0D0D0D"/>
                <w:sz w:val="20"/>
                <w:szCs w:val="20"/>
                <w:lang w:val="ro-RO" w:eastAsia="es-ES"/>
              </w:rPr>
              <w:t>Ape de suprafaţă şi ape uzate. Determinarea conţinutului de materii în suspensie, a pierderii la calcinare şi a reziduului la calcinare”;</w:t>
            </w:r>
          </w:p>
          <w:p w14:paraId="020FBE26" w14:textId="77777777" w:rsidR="001F5F3D" w:rsidRPr="00B52B42" w:rsidRDefault="001F5F3D" w:rsidP="001B084F">
            <w:pPr>
              <w:tabs>
                <w:tab w:val="left" w:pos="851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es-ES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 w:eastAsia="es-ES"/>
              </w:rPr>
              <w:t>SM SR EN 872:2012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 w:eastAsia="es-ES"/>
              </w:rPr>
              <w:t>„Calitatea apei. Determinarea conţinutului de materii în suspensie.Metoda prin filtrare pe filtre din fibre de sticlă”</w:t>
            </w:r>
          </w:p>
        </w:tc>
      </w:tr>
      <w:tr w:rsidR="001F5F3D" w:rsidRPr="001B084F" w14:paraId="020FBE2E" w14:textId="77777777" w:rsidTr="001B084F">
        <w:trPr>
          <w:trHeight w:val="20"/>
        </w:trPr>
        <w:tc>
          <w:tcPr>
            <w:tcW w:w="567" w:type="dxa"/>
          </w:tcPr>
          <w:p w14:paraId="020FBE28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4.</w:t>
            </w:r>
          </w:p>
        </w:tc>
        <w:tc>
          <w:tcPr>
            <w:tcW w:w="2107" w:type="dxa"/>
          </w:tcPr>
          <w:p w14:paraId="020FBE29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Consumul biochimic de oxigen în 5 zile (CBO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bscript"/>
                <w:lang w:val="ro-RO"/>
              </w:rPr>
              <w:t>5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)</w:t>
            </w:r>
          </w:p>
        </w:tc>
        <w:tc>
          <w:tcPr>
            <w:tcW w:w="1260" w:type="dxa"/>
          </w:tcPr>
          <w:p w14:paraId="020FBE2A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mgO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bscript"/>
                <w:lang w:val="ro-RO"/>
              </w:rPr>
              <w:t>2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E2B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25,0</w:t>
            </w:r>
          </w:p>
        </w:tc>
        <w:tc>
          <w:tcPr>
            <w:tcW w:w="3579" w:type="dxa"/>
          </w:tcPr>
          <w:p w14:paraId="020FBE2C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EN 1899-2:2007 „Calitatea apei. Determinarea consumului biochimic de oxigen după n zile (CBOn). Partea 2: Metoda pentru probe nediluate”;</w:t>
            </w:r>
          </w:p>
          <w:p w14:paraId="020FBE2D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EN 1899-1:2012„Calitatea apei. Determinarea consumului biochimic de oxigen după n zile (CBOn). Partea 1: Metodaprindiluare şi însămânțarecuaportdealiltiouree”;</w:t>
            </w:r>
          </w:p>
        </w:tc>
      </w:tr>
      <w:tr w:rsidR="001F5F3D" w:rsidRPr="002D2F43" w14:paraId="020FBE34" w14:textId="77777777" w:rsidTr="001B084F">
        <w:trPr>
          <w:trHeight w:val="20"/>
        </w:trPr>
        <w:tc>
          <w:tcPr>
            <w:tcW w:w="567" w:type="dxa"/>
          </w:tcPr>
          <w:p w14:paraId="020FBE2F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5.</w:t>
            </w:r>
          </w:p>
        </w:tc>
        <w:tc>
          <w:tcPr>
            <w:tcW w:w="2107" w:type="dxa"/>
          </w:tcPr>
          <w:p w14:paraId="020FBE30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 xml:space="preserve">Consumul chimic de oxigen metoda cu bicromat de potasiu(CCO 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bscript"/>
                <w:lang w:val="ro-RO"/>
              </w:rPr>
              <w:t>Cr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)</w:t>
            </w:r>
          </w:p>
        </w:tc>
        <w:tc>
          <w:tcPr>
            <w:tcW w:w="1260" w:type="dxa"/>
          </w:tcPr>
          <w:p w14:paraId="020FBE31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mgO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bscript"/>
                <w:lang w:val="ro-RO"/>
              </w:rPr>
              <w:t>2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E32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125,0</w:t>
            </w:r>
          </w:p>
        </w:tc>
        <w:tc>
          <w:tcPr>
            <w:tcW w:w="3579" w:type="dxa"/>
          </w:tcPr>
          <w:p w14:paraId="020FBE33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ISO 6060:2006 „Calitatea apei. Determinarea consumului chimic de oxigen”</w:t>
            </w:r>
          </w:p>
        </w:tc>
      </w:tr>
      <w:tr w:rsidR="001F5F3D" w:rsidRPr="00D37C23" w14:paraId="020FBE3E" w14:textId="77777777" w:rsidTr="001B084F">
        <w:trPr>
          <w:trHeight w:val="20"/>
        </w:trPr>
        <w:tc>
          <w:tcPr>
            <w:tcW w:w="567" w:type="dxa"/>
          </w:tcPr>
          <w:p w14:paraId="020FBE35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6.</w:t>
            </w:r>
          </w:p>
        </w:tc>
        <w:tc>
          <w:tcPr>
            <w:tcW w:w="2107" w:type="dxa"/>
          </w:tcPr>
          <w:p w14:paraId="020FBE36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Azot amoniacal (NH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bscript"/>
                <w:lang w:val="ro-RO"/>
              </w:rPr>
              <w:t>4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+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)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5)</w:t>
            </w:r>
          </w:p>
          <w:p w14:paraId="020FBE37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</w:p>
        </w:tc>
        <w:tc>
          <w:tcPr>
            <w:tcW w:w="1260" w:type="dxa"/>
          </w:tcPr>
          <w:p w14:paraId="020FBE38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E39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2,0</w:t>
            </w:r>
          </w:p>
        </w:tc>
        <w:tc>
          <w:tcPr>
            <w:tcW w:w="3579" w:type="dxa"/>
          </w:tcPr>
          <w:p w14:paraId="020FBE3A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ISO 7150-1:2005„Calitatea apei. Determinarea conţinutului de amoniu. Partea 1: Metoda spectrometrică manual”;</w:t>
            </w:r>
          </w:p>
          <w:p w14:paraId="020FBE3B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ISO 5664:2007 „Calitatea apei. Determinarea conţinutului deamoniu. Metoda prin distilare şi titrare”;</w:t>
            </w:r>
          </w:p>
          <w:p w14:paraId="020FBE3C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EN ISO 11732:2012„Calitatea apei. Determinarea azotului amoniacal. Metoda prin analiză în flux (CFA şi FIA) şi detecţie spectrometrică”;</w:t>
            </w:r>
          </w:p>
          <w:p w14:paraId="020FBE3D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EN ISO 14911:2012„Calitatea apei. Determinarea prin cromatografie ionică a ionilor dizolvaţi de Li+, Na+, NH4+, K+, Mn2+, Ca2+, Mg2+, Sr2+ şi Ba2+. Metodă pentru apă şi ape uzate”</w:t>
            </w:r>
          </w:p>
        </w:tc>
      </w:tr>
      <w:tr w:rsidR="001F5F3D" w:rsidRPr="002D2F43" w14:paraId="020FBE45" w14:textId="77777777" w:rsidTr="001B084F">
        <w:trPr>
          <w:trHeight w:val="20"/>
        </w:trPr>
        <w:tc>
          <w:tcPr>
            <w:tcW w:w="567" w:type="dxa"/>
          </w:tcPr>
          <w:p w14:paraId="020FBE3F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  <w:t>7.</w:t>
            </w:r>
          </w:p>
        </w:tc>
        <w:tc>
          <w:tcPr>
            <w:tcW w:w="2107" w:type="dxa"/>
          </w:tcPr>
          <w:p w14:paraId="020FBE40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vertAlign w:val="superscript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Azot total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 w:eastAsia="es-ES"/>
              </w:rPr>
              <w:t>Kjeldahl (NTK)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 w:eastAsia="es-ES"/>
              </w:rPr>
              <w:t>5)</w:t>
            </w:r>
          </w:p>
        </w:tc>
        <w:tc>
          <w:tcPr>
            <w:tcW w:w="1260" w:type="dxa"/>
          </w:tcPr>
          <w:p w14:paraId="020FBE41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E42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10,0</w:t>
            </w:r>
          </w:p>
        </w:tc>
        <w:tc>
          <w:tcPr>
            <w:tcW w:w="3579" w:type="dxa"/>
          </w:tcPr>
          <w:p w14:paraId="020FBE43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 xml:space="preserve">SM SR EN 25663:2012„Calitatea apei. Determinarea conţinutului de azot. 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lastRenderedPageBreak/>
              <w:t>Kjeldahl. Metoda după mineralizare cu seleniu”;</w:t>
            </w:r>
          </w:p>
          <w:p w14:paraId="020FBE44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EN ISO 13395:2012 „Calitatea apei. Determinarea conţinutului de azotit (N), azotat (N) şi suma acestora prin analiză în flux (CFA şi FIA) şi detecţie spectrometrică”</w:t>
            </w:r>
          </w:p>
        </w:tc>
      </w:tr>
      <w:tr w:rsidR="001F5F3D" w:rsidRPr="002D2F43" w14:paraId="020FBE4C" w14:textId="77777777" w:rsidTr="001B084F">
        <w:trPr>
          <w:trHeight w:val="20"/>
        </w:trPr>
        <w:tc>
          <w:tcPr>
            <w:tcW w:w="567" w:type="dxa"/>
          </w:tcPr>
          <w:p w14:paraId="020FBE46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lastRenderedPageBreak/>
              <w:t>8.</w:t>
            </w:r>
          </w:p>
        </w:tc>
        <w:tc>
          <w:tcPr>
            <w:tcW w:w="2107" w:type="dxa"/>
          </w:tcPr>
          <w:p w14:paraId="020FBE47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Azotaţi (NO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bscript"/>
                <w:lang w:val="ro-RO"/>
              </w:rPr>
              <w:t>3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-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 xml:space="preserve">) 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 w:eastAsia="es-ES"/>
              </w:rPr>
              <w:t>5)</w:t>
            </w:r>
          </w:p>
        </w:tc>
        <w:tc>
          <w:tcPr>
            <w:tcW w:w="1260" w:type="dxa"/>
          </w:tcPr>
          <w:p w14:paraId="020FBE48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E49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25,0</w:t>
            </w:r>
          </w:p>
        </w:tc>
        <w:tc>
          <w:tcPr>
            <w:tcW w:w="3579" w:type="dxa"/>
          </w:tcPr>
          <w:p w14:paraId="020FBE4A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EN ISO 13395:2012„Calitatea apei. Determinarea conţinutului de azotit (N), azotat (N) şi suma acestora prin analiză în flux (CFA şi FIA) şi detecţie spectrometrică”;</w:t>
            </w:r>
          </w:p>
          <w:p w14:paraId="020FBE4B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ISO 7890-3:2006 „Calitatea apei. Determinarea conţinutului de azotaţi. Partea 3: Metoda spectrometrică cu acid sulfosalicilic”</w:t>
            </w:r>
          </w:p>
        </w:tc>
      </w:tr>
      <w:tr w:rsidR="001F5F3D" w:rsidRPr="002D2F43" w14:paraId="020FBE53" w14:textId="77777777" w:rsidTr="001B084F">
        <w:trPr>
          <w:trHeight w:val="20"/>
        </w:trPr>
        <w:tc>
          <w:tcPr>
            <w:tcW w:w="567" w:type="dxa"/>
          </w:tcPr>
          <w:p w14:paraId="020FBE4D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9.</w:t>
            </w:r>
          </w:p>
        </w:tc>
        <w:tc>
          <w:tcPr>
            <w:tcW w:w="2107" w:type="dxa"/>
          </w:tcPr>
          <w:p w14:paraId="020FBE4E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Azotiţi (NO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bscript"/>
                <w:lang w:val="ro-RO"/>
              </w:rPr>
              <w:t>2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-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 xml:space="preserve">) 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 w:eastAsia="es-ES"/>
              </w:rPr>
              <w:t>5)</w:t>
            </w:r>
          </w:p>
        </w:tc>
        <w:tc>
          <w:tcPr>
            <w:tcW w:w="1260" w:type="dxa"/>
          </w:tcPr>
          <w:p w14:paraId="020FBE4F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E50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1,0</w:t>
            </w:r>
          </w:p>
        </w:tc>
        <w:tc>
          <w:tcPr>
            <w:tcW w:w="3579" w:type="dxa"/>
          </w:tcPr>
          <w:p w14:paraId="020FBE51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EN 26777: 2006 „Calitatea apei. Determinarea conţinutului de nitriţi. Metoda prin spectrometrie de absorbţie moleculară”;</w:t>
            </w:r>
          </w:p>
          <w:p w14:paraId="020FBE52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EN ISO 13395:2012„Calitatea apei. Determinarea conţinutului de azotit (N), azotat (N) şi suma acestora prin analiză în flux (CFA şi FIA) şi detecţie spectrometrică”</w:t>
            </w:r>
          </w:p>
        </w:tc>
      </w:tr>
      <w:tr w:rsidR="001F5F3D" w:rsidRPr="00D37C23" w14:paraId="020FBE5B" w14:textId="77777777" w:rsidTr="001B084F">
        <w:trPr>
          <w:trHeight w:val="20"/>
        </w:trPr>
        <w:tc>
          <w:tcPr>
            <w:tcW w:w="567" w:type="dxa"/>
          </w:tcPr>
          <w:p w14:paraId="020FBE54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10.</w:t>
            </w:r>
          </w:p>
        </w:tc>
        <w:tc>
          <w:tcPr>
            <w:tcW w:w="2107" w:type="dxa"/>
          </w:tcPr>
          <w:p w14:paraId="020FBE55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Sulfuri şi hidrogensulfurat (S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2-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)</w:t>
            </w:r>
          </w:p>
          <w:p w14:paraId="020FBE56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</w:p>
        </w:tc>
        <w:tc>
          <w:tcPr>
            <w:tcW w:w="1260" w:type="dxa"/>
          </w:tcPr>
          <w:p w14:paraId="020FBE57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E58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0,5</w:t>
            </w:r>
          </w:p>
        </w:tc>
        <w:tc>
          <w:tcPr>
            <w:tcW w:w="3579" w:type="dxa"/>
          </w:tcPr>
          <w:p w14:paraId="020FBE59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ISO 10530:2012„Calitatea apei. Determinarea sulfurilor dizolvate. Metoda fotometrică, cu albastru de metilen”;</w:t>
            </w:r>
          </w:p>
          <w:p w14:paraId="020FBE5A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7510:2007 „Calitatea apei. Determinarea conţinutului de sulfuri. Metoda iodometrică”</w:t>
            </w:r>
          </w:p>
        </w:tc>
      </w:tr>
      <w:tr w:rsidR="001F5F3D" w:rsidRPr="00D37C23" w14:paraId="020FBE62" w14:textId="77777777" w:rsidTr="001B084F">
        <w:trPr>
          <w:trHeight w:val="20"/>
        </w:trPr>
        <w:tc>
          <w:tcPr>
            <w:tcW w:w="567" w:type="dxa"/>
          </w:tcPr>
          <w:p w14:paraId="020FBE5C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11.</w:t>
            </w:r>
          </w:p>
        </w:tc>
        <w:tc>
          <w:tcPr>
            <w:tcW w:w="2107" w:type="dxa"/>
          </w:tcPr>
          <w:p w14:paraId="020FBE5D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Sulfiţi (SO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bscript"/>
                <w:lang w:val="ro-RO"/>
              </w:rPr>
              <w:t>3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)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2-</w:t>
            </w:r>
          </w:p>
          <w:p w14:paraId="020FBE5E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</w:p>
        </w:tc>
        <w:tc>
          <w:tcPr>
            <w:tcW w:w="1260" w:type="dxa"/>
          </w:tcPr>
          <w:p w14:paraId="020FBE5F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E60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1.0</w:t>
            </w:r>
          </w:p>
        </w:tc>
        <w:tc>
          <w:tcPr>
            <w:tcW w:w="3579" w:type="dxa"/>
          </w:tcPr>
          <w:p w14:paraId="020FBE61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STAS 7661:2005. Ape de suprafaţă şi ape uzate. Determinarea conţinutului de sulfiţi.</w:t>
            </w:r>
          </w:p>
        </w:tc>
      </w:tr>
      <w:tr w:rsidR="001F5F3D" w:rsidRPr="00D37C23" w14:paraId="020FBE68" w14:textId="77777777" w:rsidTr="001B084F">
        <w:trPr>
          <w:trHeight w:val="20"/>
        </w:trPr>
        <w:tc>
          <w:tcPr>
            <w:tcW w:w="567" w:type="dxa"/>
          </w:tcPr>
          <w:p w14:paraId="020FBE63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12.</w:t>
            </w:r>
          </w:p>
        </w:tc>
        <w:tc>
          <w:tcPr>
            <w:tcW w:w="2107" w:type="dxa"/>
          </w:tcPr>
          <w:p w14:paraId="020FBE64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 xml:space="preserve"> Sulfaţi (SO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bscript"/>
                <w:lang w:val="ro-RO"/>
              </w:rPr>
              <w:t>4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2-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)</w:t>
            </w:r>
          </w:p>
        </w:tc>
        <w:tc>
          <w:tcPr>
            <w:tcW w:w="1260" w:type="dxa"/>
          </w:tcPr>
          <w:p w14:paraId="020FBE65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E66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400,0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 w:eastAsia="es-ES"/>
              </w:rPr>
              <w:t xml:space="preserve"> sau conţinutul în apa potabilă</w:t>
            </w:r>
          </w:p>
        </w:tc>
        <w:tc>
          <w:tcPr>
            <w:tcW w:w="3579" w:type="dxa"/>
          </w:tcPr>
          <w:p w14:paraId="020FBE67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STAS 8601:2007„Ape de suprafaţă şi ape uzate. Determinarea sulfaţilor”</w:t>
            </w:r>
          </w:p>
        </w:tc>
      </w:tr>
      <w:tr w:rsidR="001F5F3D" w:rsidRPr="002D2F43" w14:paraId="020FBE6F" w14:textId="77777777" w:rsidTr="001B084F">
        <w:trPr>
          <w:trHeight w:val="20"/>
        </w:trPr>
        <w:tc>
          <w:tcPr>
            <w:tcW w:w="567" w:type="dxa"/>
          </w:tcPr>
          <w:p w14:paraId="020FBE69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13.</w:t>
            </w:r>
          </w:p>
        </w:tc>
        <w:tc>
          <w:tcPr>
            <w:tcW w:w="2107" w:type="dxa"/>
          </w:tcPr>
          <w:p w14:paraId="020FBE6A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Fenoli antrenabili cu</w:t>
            </w:r>
          </w:p>
          <w:p w14:paraId="020FBE6B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vapori de apă (C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bscript"/>
                <w:lang w:val="ro-RO"/>
              </w:rPr>
              <w:t>6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H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bscript"/>
                <w:lang w:val="ro-RO"/>
              </w:rPr>
              <w:t>5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OH)</w:t>
            </w:r>
          </w:p>
        </w:tc>
        <w:tc>
          <w:tcPr>
            <w:tcW w:w="1260" w:type="dxa"/>
          </w:tcPr>
          <w:p w14:paraId="020FBE6C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E6D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0,3</w:t>
            </w:r>
          </w:p>
        </w:tc>
        <w:tc>
          <w:tcPr>
            <w:tcW w:w="3579" w:type="dxa"/>
          </w:tcPr>
          <w:p w14:paraId="020FBE6E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ISO 6439:2012„Calitatea apei. Determinarea indicelui de fenol. Metode spectrometrice cu 4-aminoantipirina după distilare”</w:t>
            </w:r>
          </w:p>
        </w:tc>
      </w:tr>
      <w:tr w:rsidR="001F5F3D" w:rsidRPr="00D37C23" w14:paraId="020FBE76" w14:textId="77777777" w:rsidTr="001B084F">
        <w:trPr>
          <w:trHeight w:val="20"/>
        </w:trPr>
        <w:tc>
          <w:tcPr>
            <w:tcW w:w="567" w:type="dxa"/>
          </w:tcPr>
          <w:p w14:paraId="020FBE70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14.</w:t>
            </w:r>
          </w:p>
        </w:tc>
        <w:tc>
          <w:tcPr>
            <w:tcW w:w="2107" w:type="dxa"/>
          </w:tcPr>
          <w:p w14:paraId="020FBE71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Substanţe extractibile cu</w:t>
            </w:r>
          </w:p>
          <w:p w14:paraId="020FBE72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solvenţi organici (grăsimi)</w:t>
            </w:r>
          </w:p>
        </w:tc>
        <w:tc>
          <w:tcPr>
            <w:tcW w:w="1260" w:type="dxa"/>
          </w:tcPr>
          <w:p w14:paraId="020FBE73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E74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10,0</w:t>
            </w:r>
          </w:p>
        </w:tc>
        <w:tc>
          <w:tcPr>
            <w:tcW w:w="3579" w:type="dxa"/>
          </w:tcPr>
          <w:p w14:paraId="020FBE75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7587:2001„Calitatea apei. Determinarea substanţelor extractibile cu solvenţi. Metoda gravimetrică”</w:t>
            </w:r>
          </w:p>
        </w:tc>
      </w:tr>
      <w:tr w:rsidR="001F5F3D" w:rsidRPr="00D37C23" w14:paraId="020FBE7D" w14:textId="77777777" w:rsidTr="001B084F">
        <w:trPr>
          <w:trHeight w:val="20"/>
        </w:trPr>
        <w:tc>
          <w:tcPr>
            <w:tcW w:w="567" w:type="dxa"/>
          </w:tcPr>
          <w:p w14:paraId="020FBE77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15.</w:t>
            </w:r>
          </w:p>
        </w:tc>
        <w:tc>
          <w:tcPr>
            <w:tcW w:w="2107" w:type="dxa"/>
          </w:tcPr>
          <w:p w14:paraId="020FBE78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Produse petroliere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 xml:space="preserve"> 4)</w:t>
            </w:r>
          </w:p>
        </w:tc>
        <w:tc>
          <w:tcPr>
            <w:tcW w:w="1260" w:type="dxa"/>
          </w:tcPr>
          <w:p w14:paraId="020FBE79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E7A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0,5</w:t>
            </w:r>
          </w:p>
        </w:tc>
        <w:tc>
          <w:tcPr>
            <w:tcW w:w="3579" w:type="dxa"/>
          </w:tcPr>
          <w:p w14:paraId="020FBE7B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7877-1:2007 „Calitatea apei. Determinarea conţinutului de produse petroliere. Metoda gravimetrică”;</w:t>
            </w:r>
          </w:p>
          <w:p w14:paraId="020FBE7C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7877-2:2007„Calitatea apei. Determinarea conţinutului de produse petroliere. Metoda spectrofotometrică”;</w:t>
            </w:r>
          </w:p>
        </w:tc>
      </w:tr>
      <w:tr w:rsidR="001F5F3D" w:rsidRPr="00D37C23" w14:paraId="020FBE85" w14:textId="77777777" w:rsidTr="001B084F">
        <w:trPr>
          <w:trHeight w:val="20"/>
        </w:trPr>
        <w:tc>
          <w:tcPr>
            <w:tcW w:w="567" w:type="dxa"/>
          </w:tcPr>
          <w:p w14:paraId="020FBE7E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16.</w:t>
            </w:r>
          </w:p>
        </w:tc>
        <w:tc>
          <w:tcPr>
            <w:tcW w:w="2107" w:type="dxa"/>
          </w:tcPr>
          <w:p w14:paraId="020FBE7F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 xml:space="preserve">Fosfor total(P 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bscript"/>
                <w:lang w:val="ro-RO"/>
              </w:rPr>
              <w:t>total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)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 w:eastAsia="es-ES"/>
              </w:rPr>
              <w:t>5)</w:t>
            </w:r>
          </w:p>
        </w:tc>
        <w:tc>
          <w:tcPr>
            <w:tcW w:w="1260" w:type="dxa"/>
          </w:tcPr>
          <w:p w14:paraId="020FBE80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E81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 xml:space="preserve">2,0 </w:t>
            </w:r>
          </w:p>
        </w:tc>
        <w:tc>
          <w:tcPr>
            <w:tcW w:w="3579" w:type="dxa"/>
          </w:tcPr>
          <w:p w14:paraId="020FBE82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EN ISO 6878:2011 „Calitatea apei. Determinarea fosforului. Metoda spectrofotometrică cu molibdat de amoniu”;</w:t>
            </w:r>
          </w:p>
          <w:p w14:paraId="020FBE83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EN ISO 15681-1:2012 „Calitatea apei. Determinarea conţinutului de ortofosfat şi fosfor total prin analiza în flux (FIA şi CFA). Partea 1: Metoda prin analiză cu injecţie în flux (FIA)”;</w:t>
            </w:r>
          </w:p>
          <w:p w14:paraId="020FBE84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 xml:space="preserve">SM SR EN ISO 15681-2:2012„ Calitatea apei. Determinarea conţinutului de 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lastRenderedPageBreak/>
              <w:t>ortofosfat şi fosfor total prin analiza în flux (FIA şi CFA). Partea 2: Metoda prin analiză continuă în flux (CFA)”</w:t>
            </w:r>
          </w:p>
        </w:tc>
      </w:tr>
      <w:tr w:rsidR="001F5F3D" w:rsidRPr="002D2F43" w14:paraId="020FBE8B" w14:textId="77777777" w:rsidTr="001B084F">
        <w:trPr>
          <w:trHeight w:val="20"/>
        </w:trPr>
        <w:tc>
          <w:tcPr>
            <w:tcW w:w="567" w:type="dxa"/>
          </w:tcPr>
          <w:p w14:paraId="020FBE86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lastRenderedPageBreak/>
              <w:t>17.</w:t>
            </w:r>
          </w:p>
        </w:tc>
        <w:tc>
          <w:tcPr>
            <w:tcW w:w="2107" w:type="dxa"/>
          </w:tcPr>
          <w:p w14:paraId="020FBE87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highlight w:val="green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shd w:val="clear" w:color="auto" w:fill="FFFFFF"/>
                <w:lang w:val="ro-RO" w:eastAsia="es-ES"/>
              </w:rPr>
              <w:t>Agenţi de suprafaţă anionici</w:t>
            </w:r>
          </w:p>
        </w:tc>
        <w:tc>
          <w:tcPr>
            <w:tcW w:w="1260" w:type="dxa"/>
          </w:tcPr>
          <w:p w14:paraId="020FBE88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E89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0,5</w:t>
            </w:r>
          </w:p>
        </w:tc>
        <w:tc>
          <w:tcPr>
            <w:tcW w:w="3579" w:type="dxa"/>
          </w:tcPr>
          <w:p w14:paraId="020FBE8A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EN 903:2012„Calitatea apei. Determinarea agenţilor de suprafaţă anionici prin măsurarea indicelui de albastru de metilen (MBAS)”</w:t>
            </w:r>
          </w:p>
        </w:tc>
      </w:tr>
      <w:tr w:rsidR="001F5F3D" w:rsidRPr="00884CEA" w14:paraId="020FBE92" w14:textId="77777777" w:rsidTr="001B084F">
        <w:trPr>
          <w:trHeight w:val="20"/>
        </w:trPr>
        <w:tc>
          <w:tcPr>
            <w:tcW w:w="567" w:type="dxa"/>
          </w:tcPr>
          <w:p w14:paraId="020FBE8C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18.</w:t>
            </w:r>
          </w:p>
        </w:tc>
        <w:tc>
          <w:tcPr>
            <w:tcW w:w="2107" w:type="dxa"/>
          </w:tcPr>
          <w:p w14:paraId="020FBE8D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Cianuri totale (CN)</w:t>
            </w:r>
          </w:p>
        </w:tc>
        <w:tc>
          <w:tcPr>
            <w:tcW w:w="1260" w:type="dxa"/>
          </w:tcPr>
          <w:p w14:paraId="020FBE8E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E8F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0,4</w:t>
            </w:r>
          </w:p>
        </w:tc>
        <w:tc>
          <w:tcPr>
            <w:tcW w:w="3579" w:type="dxa"/>
          </w:tcPr>
          <w:p w14:paraId="020FBE90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ISO 6703-1:2011„Calitatea apei. Determinarea cianurilor. Partea 1: Determinarea cianurilor totale”;</w:t>
            </w:r>
          </w:p>
          <w:p w14:paraId="020FBE91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EN ISO 14403:2012„Calitatea apei. Determinarea cianurilor totale şi cianurilor libere prin analiză în flux continuu”</w:t>
            </w:r>
          </w:p>
        </w:tc>
      </w:tr>
      <w:tr w:rsidR="001F5F3D" w:rsidRPr="001B084F" w14:paraId="020FBE9A" w14:textId="77777777" w:rsidTr="001B084F">
        <w:trPr>
          <w:trHeight w:val="20"/>
        </w:trPr>
        <w:tc>
          <w:tcPr>
            <w:tcW w:w="567" w:type="dxa"/>
          </w:tcPr>
          <w:p w14:paraId="020FBE93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19.</w:t>
            </w:r>
          </w:p>
        </w:tc>
        <w:tc>
          <w:tcPr>
            <w:tcW w:w="2107" w:type="dxa"/>
          </w:tcPr>
          <w:p w14:paraId="020FBE94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Clor rezidual liber (Cl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bscript"/>
                <w:lang w:val="ro-RO"/>
              </w:rPr>
              <w:t>2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)</w:t>
            </w:r>
          </w:p>
        </w:tc>
        <w:tc>
          <w:tcPr>
            <w:tcW w:w="1260" w:type="dxa"/>
          </w:tcPr>
          <w:p w14:paraId="020FBE95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E96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0,2</w:t>
            </w:r>
          </w:p>
        </w:tc>
        <w:tc>
          <w:tcPr>
            <w:tcW w:w="3579" w:type="dxa"/>
          </w:tcPr>
          <w:p w14:paraId="020FBE97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EN ISO 7393-1:2012„Calitatea apei. Determinarea clorului liber şi clorului total. Partea 1: Metoda titrimetricăcu N,Ndietilfenilen-1,4-diamină”;</w:t>
            </w:r>
          </w:p>
          <w:p w14:paraId="020FBE98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EN ISO 7393-2:2012„Calitatea apei. Determinarea clorului liber şi clorului total. Partea 2: Metoda colorimetrică cu N,Ndietilfenilen-1,4-diamină, destinată controlului de rutină”;</w:t>
            </w:r>
          </w:p>
          <w:p w14:paraId="020FBE99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EN ISO 7393-3:2011„Calitatea apei. Determinarea clorului liber şi clorului total. Partea 3: Metoda prin titrare iodometrică pentru determinarea clorului total”</w:t>
            </w:r>
          </w:p>
        </w:tc>
      </w:tr>
      <w:tr w:rsidR="001F5F3D" w:rsidRPr="002D2F43" w14:paraId="020FBEA1" w14:textId="77777777" w:rsidTr="001B084F">
        <w:trPr>
          <w:trHeight w:val="20"/>
        </w:trPr>
        <w:tc>
          <w:tcPr>
            <w:tcW w:w="567" w:type="dxa"/>
          </w:tcPr>
          <w:p w14:paraId="020FBE9B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20.</w:t>
            </w:r>
          </w:p>
        </w:tc>
        <w:tc>
          <w:tcPr>
            <w:tcW w:w="2107" w:type="dxa"/>
          </w:tcPr>
          <w:p w14:paraId="020FBE9C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Cloruri (Cl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-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)</w:t>
            </w:r>
          </w:p>
        </w:tc>
        <w:tc>
          <w:tcPr>
            <w:tcW w:w="1260" w:type="dxa"/>
          </w:tcPr>
          <w:p w14:paraId="020FBE9D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E9E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300,0</w:t>
            </w:r>
          </w:p>
        </w:tc>
        <w:tc>
          <w:tcPr>
            <w:tcW w:w="3579" w:type="dxa"/>
          </w:tcPr>
          <w:p w14:paraId="020FBE9F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ISO 9297:2012 „Calitatea apei. Determinarea conţinutului de cloruri. Titrare cu azotat de argint utilizând cromatul ca indicator (Metoda Mohr)”;</w:t>
            </w:r>
          </w:p>
          <w:p w14:paraId="020FBEA0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EN ISO 15682:2012„Calitatea apei. Determinarea conţinutului de cloruri prin analiză în flux (CFA şi FIA) şi detecţie fotometrică sau potenţiometrică”</w:t>
            </w:r>
          </w:p>
        </w:tc>
      </w:tr>
      <w:tr w:rsidR="001F5F3D" w:rsidRPr="002D2F43" w14:paraId="020FBEA8" w14:textId="77777777" w:rsidTr="001B084F">
        <w:trPr>
          <w:trHeight w:val="20"/>
        </w:trPr>
        <w:tc>
          <w:tcPr>
            <w:tcW w:w="567" w:type="dxa"/>
          </w:tcPr>
          <w:p w14:paraId="020FBEA2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21.</w:t>
            </w:r>
          </w:p>
        </w:tc>
        <w:tc>
          <w:tcPr>
            <w:tcW w:w="2107" w:type="dxa"/>
          </w:tcPr>
          <w:p w14:paraId="020FBEA3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Fluoruri (F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-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)</w:t>
            </w:r>
          </w:p>
        </w:tc>
        <w:tc>
          <w:tcPr>
            <w:tcW w:w="1260" w:type="dxa"/>
          </w:tcPr>
          <w:p w14:paraId="020FBEA4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EA5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1,5</w:t>
            </w:r>
          </w:p>
        </w:tc>
        <w:tc>
          <w:tcPr>
            <w:tcW w:w="3579" w:type="dxa"/>
          </w:tcPr>
          <w:p w14:paraId="020FBEA6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ISO 10359-1:2011 „Calitatea apei. Determinarea conţinutului de fluoruri. Partea 1: Metoda cu sondă electrochimică pentru apă potabilă şi uşor poluată”;</w:t>
            </w:r>
          </w:p>
          <w:p w14:paraId="020FBEA7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ISO 10359-2:2011 „Calitatea apei. Determinarea conţinutului de fluoruri. Partea 2: Determinarea conţinutului de fluoruri anorganice totale după digestie şi distilare”</w:t>
            </w:r>
          </w:p>
        </w:tc>
      </w:tr>
      <w:tr w:rsidR="001F5F3D" w:rsidRPr="00D37C23" w14:paraId="020FBEAF" w14:textId="77777777" w:rsidTr="001B084F">
        <w:trPr>
          <w:trHeight w:val="20"/>
        </w:trPr>
        <w:tc>
          <w:tcPr>
            <w:tcW w:w="567" w:type="dxa"/>
          </w:tcPr>
          <w:p w14:paraId="020FBEA9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22.</w:t>
            </w:r>
          </w:p>
        </w:tc>
        <w:tc>
          <w:tcPr>
            <w:tcW w:w="2107" w:type="dxa"/>
          </w:tcPr>
          <w:p w14:paraId="020FBEAA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 xml:space="preserve">Reziduu fix </w:t>
            </w:r>
          </w:p>
        </w:tc>
        <w:tc>
          <w:tcPr>
            <w:tcW w:w="1260" w:type="dxa"/>
          </w:tcPr>
          <w:p w14:paraId="020FBEAB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EAC" w14:textId="59725949" w:rsidR="001F5F3D" w:rsidRPr="00B52B42" w:rsidRDefault="00971701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20</w:t>
            </w:r>
            <w:r w:rsidR="001F5F3D"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00,0</w:t>
            </w:r>
          </w:p>
        </w:tc>
        <w:tc>
          <w:tcPr>
            <w:tcW w:w="3579" w:type="dxa"/>
          </w:tcPr>
          <w:p w14:paraId="020FBEAD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STAS 9187:2007 „Ape de suprafaţă, ape subterane şi ape uzate. Determinarea reziduului sec”</w:t>
            </w:r>
          </w:p>
          <w:p w14:paraId="020FBEAE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</w:p>
        </w:tc>
      </w:tr>
      <w:tr w:rsidR="001F5F3D" w:rsidRPr="002D2F43" w14:paraId="020FBEB5" w14:textId="77777777" w:rsidTr="001B084F">
        <w:trPr>
          <w:trHeight w:val="20"/>
        </w:trPr>
        <w:tc>
          <w:tcPr>
            <w:tcW w:w="567" w:type="dxa"/>
          </w:tcPr>
          <w:p w14:paraId="020FBEB0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23.</w:t>
            </w:r>
          </w:p>
        </w:tc>
        <w:tc>
          <w:tcPr>
            <w:tcW w:w="2107" w:type="dxa"/>
          </w:tcPr>
          <w:p w14:paraId="020FBEB1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Arsen (As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+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)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2)</w:t>
            </w:r>
          </w:p>
        </w:tc>
        <w:tc>
          <w:tcPr>
            <w:tcW w:w="1260" w:type="dxa"/>
          </w:tcPr>
          <w:p w14:paraId="020FBEB2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EB3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0,1</w:t>
            </w:r>
          </w:p>
        </w:tc>
        <w:tc>
          <w:tcPr>
            <w:tcW w:w="3579" w:type="dxa"/>
          </w:tcPr>
          <w:p w14:paraId="020FBEB4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SMV EN 26595:2009 „Calitatea apei. Determinarea arsenului total. Metoda spectrofotometrică cu dietilditiocarbamat de argint”</w:t>
            </w:r>
          </w:p>
        </w:tc>
      </w:tr>
      <w:tr w:rsidR="001F5F3D" w:rsidRPr="002D2F43" w14:paraId="020FBEBD" w14:textId="77777777" w:rsidTr="001B084F">
        <w:trPr>
          <w:trHeight w:val="20"/>
        </w:trPr>
        <w:tc>
          <w:tcPr>
            <w:tcW w:w="567" w:type="dxa"/>
          </w:tcPr>
          <w:p w14:paraId="020FBEB6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24.</w:t>
            </w:r>
          </w:p>
        </w:tc>
        <w:tc>
          <w:tcPr>
            <w:tcW w:w="2107" w:type="dxa"/>
          </w:tcPr>
          <w:p w14:paraId="020FBEB7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Aluminiu (Al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3+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)</w:t>
            </w:r>
          </w:p>
        </w:tc>
        <w:tc>
          <w:tcPr>
            <w:tcW w:w="1260" w:type="dxa"/>
          </w:tcPr>
          <w:p w14:paraId="020FBEB8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EB9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5,0</w:t>
            </w:r>
          </w:p>
        </w:tc>
        <w:tc>
          <w:tcPr>
            <w:tcW w:w="3579" w:type="dxa"/>
          </w:tcPr>
          <w:p w14:paraId="020FBEBA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MD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ISO 10566:2012 „Calitatea apei. Determinarea conţinutului de aluminiu. Metoda spectrometrică cu violet de pirocatechol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MD"/>
              </w:rPr>
              <w:t>”;</w:t>
            </w:r>
          </w:p>
          <w:p w14:paraId="020FBEBB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SR EN ISO 12020:2004 „Calitatea apei. Determinarea conţinutului de aluminiu. Metoda prin spectrometrie de absorbţie atomică”;</w:t>
            </w:r>
          </w:p>
          <w:p w14:paraId="020FBEBC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ru-RU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 w:eastAsia="ru-RU"/>
              </w:rPr>
              <w:lastRenderedPageBreak/>
              <w:t>STAS 9411-83 „STAS 9411-83. Ape de suprafaţă şi ape uzate. Determinarea aluminiului, dar poate fi exclus, că sunt 2 Standarde SM”</w:t>
            </w:r>
          </w:p>
        </w:tc>
      </w:tr>
      <w:tr w:rsidR="001F5F3D" w:rsidRPr="00D37C23" w14:paraId="020FBEC5" w14:textId="77777777" w:rsidTr="001B084F">
        <w:trPr>
          <w:trHeight w:val="20"/>
        </w:trPr>
        <w:tc>
          <w:tcPr>
            <w:tcW w:w="567" w:type="dxa"/>
          </w:tcPr>
          <w:p w14:paraId="020FBEBE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lastRenderedPageBreak/>
              <w:t>25.</w:t>
            </w:r>
          </w:p>
        </w:tc>
        <w:tc>
          <w:tcPr>
            <w:tcW w:w="2107" w:type="dxa"/>
          </w:tcPr>
          <w:p w14:paraId="020FBEBF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 xml:space="preserve">Calciu (Ca 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2+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)</w:t>
            </w:r>
          </w:p>
        </w:tc>
        <w:tc>
          <w:tcPr>
            <w:tcW w:w="1260" w:type="dxa"/>
          </w:tcPr>
          <w:p w14:paraId="020FBEC0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EC1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300,0</w:t>
            </w:r>
          </w:p>
        </w:tc>
        <w:tc>
          <w:tcPr>
            <w:tcW w:w="3579" w:type="dxa"/>
          </w:tcPr>
          <w:p w14:paraId="020FBEC2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ISO 6058:2012„Calitatea apei. Determinarea calciului. Metoda titrimetrică cu EDTA”;</w:t>
            </w:r>
          </w:p>
          <w:p w14:paraId="020FBEC3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SR EN ISO 7980:2002„Calitatea apei. Determinarea conţinutului de calciu şi magneziu. Metoda prin spectrometrie de absorbţie atomică”;</w:t>
            </w:r>
          </w:p>
          <w:p w14:paraId="020FBEC4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EN ISO 14911:2012„Calitatea apei. Determinarea prin cromatografie ionică a ionilor dizolvaţi de Li+, Na+, NH4+, K+, Mn2+, Ca2+, Mg2+, Sr2+ şi Ba2+. Metodă pentru apă şi ape uzate”</w:t>
            </w:r>
          </w:p>
        </w:tc>
      </w:tr>
      <w:tr w:rsidR="001F5F3D" w:rsidRPr="001B084F" w14:paraId="020FBECB" w14:textId="77777777" w:rsidTr="001B084F">
        <w:trPr>
          <w:trHeight w:val="20"/>
        </w:trPr>
        <w:tc>
          <w:tcPr>
            <w:tcW w:w="567" w:type="dxa"/>
          </w:tcPr>
          <w:p w14:paraId="020FBEC6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26.</w:t>
            </w:r>
          </w:p>
        </w:tc>
        <w:tc>
          <w:tcPr>
            <w:tcW w:w="2107" w:type="dxa"/>
          </w:tcPr>
          <w:p w14:paraId="020FBEC7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Plumb (Pb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2+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)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2)</w:t>
            </w:r>
          </w:p>
        </w:tc>
        <w:tc>
          <w:tcPr>
            <w:tcW w:w="1260" w:type="dxa"/>
          </w:tcPr>
          <w:p w14:paraId="020FBEC8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EC9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0,12</w:t>
            </w:r>
          </w:p>
        </w:tc>
        <w:tc>
          <w:tcPr>
            <w:tcW w:w="3579" w:type="dxa"/>
          </w:tcPr>
          <w:p w14:paraId="020FBECA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ISO 8288:2006„Calitatea apei. Determinarea conţinutului de cobalt, nichel, cupru, zinc, cadmiu şi plumb. Metoda prin spectrometrie de absorbţie atomică în flacără”</w:t>
            </w:r>
          </w:p>
        </w:tc>
      </w:tr>
      <w:tr w:rsidR="001F5F3D" w:rsidRPr="002D2F43" w14:paraId="020FBED2" w14:textId="77777777" w:rsidTr="001B084F">
        <w:trPr>
          <w:trHeight w:val="20"/>
        </w:trPr>
        <w:tc>
          <w:tcPr>
            <w:tcW w:w="567" w:type="dxa"/>
          </w:tcPr>
          <w:p w14:paraId="020FBECC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27.</w:t>
            </w:r>
          </w:p>
        </w:tc>
        <w:tc>
          <w:tcPr>
            <w:tcW w:w="2107" w:type="dxa"/>
          </w:tcPr>
          <w:p w14:paraId="020FBECD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Cadmiu (Cd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2+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)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2)</w:t>
            </w:r>
          </w:p>
        </w:tc>
        <w:tc>
          <w:tcPr>
            <w:tcW w:w="1260" w:type="dxa"/>
          </w:tcPr>
          <w:p w14:paraId="020FBECE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es-ES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ECF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0,1</w:t>
            </w:r>
          </w:p>
        </w:tc>
        <w:tc>
          <w:tcPr>
            <w:tcW w:w="3579" w:type="dxa"/>
          </w:tcPr>
          <w:p w14:paraId="020FBED0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ISO 8288:2006„Calitatea apei. Determinarea conţinutului de cobalt, nichel, cupru, zinc, cadmiu şi plumb. Metoda prin spectrometrie de absorbţie atomică în flacără”;</w:t>
            </w:r>
          </w:p>
          <w:p w14:paraId="020FBED1" w14:textId="77777777" w:rsidR="001F5F3D" w:rsidRPr="00884CEA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highlight w:val="lightGray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EN ISO 5961:2012 „Calitatea apei. Determinarea conţinutului de cadmiu prin spectrometrie de absorbţie atomică”</w:t>
            </w:r>
          </w:p>
        </w:tc>
      </w:tr>
      <w:tr w:rsidR="001F5F3D" w:rsidRPr="00D37C23" w14:paraId="020FBED8" w14:textId="77777777" w:rsidTr="001B084F">
        <w:trPr>
          <w:trHeight w:val="20"/>
        </w:trPr>
        <w:tc>
          <w:tcPr>
            <w:tcW w:w="567" w:type="dxa"/>
          </w:tcPr>
          <w:p w14:paraId="020FBED3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28.</w:t>
            </w:r>
          </w:p>
        </w:tc>
        <w:tc>
          <w:tcPr>
            <w:tcW w:w="2107" w:type="dxa"/>
          </w:tcPr>
          <w:p w14:paraId="020FBED4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Crom total( Cr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3+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+Cr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6+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)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2)</w:t>
            </w:r>
          </w:p>
        </w:tc>
        <w:tc>
          <w:tcPr>
            <w:tcW w:w="1260" w:type="dxa"/>
          </w:tcPr>
          <w:p w14:paraId="020FBED5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es-ES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ED6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1,0</w:t>
            </w:r>
          </w:p>
        </w:tc>
        <w:tc>
          <w:tcPr>
            <w:tcW w:w="3579" w:type="dxa"/>
          </w:tcPr>
          <w:p w14:paraId="020FBED7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SMV ISO 9174:2009„Calitatea apei. Determinarea conţinutului de crom total. Metode spectrometrice de absorbţie atomică”</w:t>
            </w:r>
          </w:p>
        </w:tc>
      </w:tr>
      <w:tr w:rsidR="001F5F3D" w:rsidRPr="002D2F43" w14:paraId="020FBEDF" w14:textId="77777777" w:rsidTr="001B084F">
        <w:trPr>
          <w:trHeight w:val="20"/>
        </w:trPr>
        <w:tc>
          <w:tcPr>
            <w:tcW w:w="567" w:type="dxa"/>
          </w:tcPr>
          <w:p w14:paraId="020FBED9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30.</w:t>
            </w:r>
          </w:p>
        </w:tc>
        <w:tc>
          <w:tcPr>
            <w:tcW w:w="2107" w:type="dxa"/>
          </w:tcPr>
          <w:p w14:paraId="020FBEDA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Crom hexavalent (Cr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6+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)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2)</w:t>
            </w:r>
          </w:p>
          <w:p w14:paraId="020FBEDB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</w:p>
        </w:tc>
        <w:tc>
          <w:tcPr>
            <w:tcW w:w="1260" w:type="dxa"/>
          </w:tcPr>
          <w:p w14:paraId="020FBEDC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es-ES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EDD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0,1</w:t>
            </w:r>
          </w:p>
        </w:tc>
        <w:tc>
          <w:tcPr>
            <w:tcW w:w="3579" w:type="dxa"/>
          </w:tcPr>
          <w:p w14:paraId="020FBEDE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EN ISO 18412:2012„Calitatea apei. Determinarea cromului (VI). Metoda fotometrică pentru ape slab contaminate</w:t>
            </w:r>
          </w:p>
        </w:tc>
      </w:tr>
      <w:tr w:rsidR="001F5F3D" w:rsidRPr="002D2F43" w14:paraId="020FBEE6" w14:textId="77777777" w:rsidTr="001B084F">
        <w:trPr>
          <w:trHeight w:val="20"/>
        </w:trPr>
        <w:tc>
          <w:tcPr>
            <w:tcW w:w="567" w:type="dxa"/>
          </w:tcPr>
          <w:p w14:paraId="020FBEE0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31.</w:t>
            </w:r>
          </w:p>
        </w:tc>
        <w:tc>
          <w:tcPr>
            <w:tcW w:w="2107" w:type="dxa"/>
          </w:tcPr>
          <w:p w14:paraId="020FBEE1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Fier total ionic (Fe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2+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,Fe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3+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)</w:t>
            </w:r>
          </w:p>
          <w:p w14:paraId="020FBEE2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</w:p>
        </w:tc>
        <w:tc>
          <w:tcPr>
            <w:tcW w:w="1260" w:type="dxa"/>
          </w:tcPr>
          <w:p w14:paraId="020FBEE3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es-ES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EE4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5,0</w:t>
            </w:r>
          </w:p>
        </w:tc>
        <w:tc>
          <w:tcPr>
            <w:tcW w:w="3579" w:type="dxa"/>
          </w:tcPr>
          <w:p w14:paraId="020FBEE5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ISO 6332:2001„Calitatea apei. Determinarea conţinutului de fier.Metoda spectrometrică cu 1,10-fenantrolină”</w:t>
            </w:r>
          </w:p>
        </w:tc>
      </w:tr>
      <w:tr w:rsidR="001F5F3D" w:rsidRPr="001B084F" w14:paraId="020FBEEC" w14:textId="77777777" w:rsidTr="001B084F">
        <w:trPr>
          <w:trHeight w:val="20"/>
        </w:trPr>
        <w:tc>
          <w:tcPr>
            <w:tcW w:w="567" w:type="dxa"/>
          </w:tcPr>
          <w:p w14:paraId="020FBEE7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32.</w:t>
            </w:r>
          </w:p>
        </w:tc>
        <w:tc>
          <w:tcPr>
            <w:tcW w:w="2107" w:type="dxa"/>
          </w:tcPr>
          <w:p w14:paraId="020FBEE8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Cupru (Cu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2+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)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2)</w:t>
            </w:r>
          </w:p>
        </w:tc>
        <w:tc>
          <w:tcPr>
            <w:tcW w:w="1260" w:type="dxa"/>
          </w:tcPr>
          <w:p w14:paraId="020FBEE9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es-ES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EEA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0,1</w:t>
            </w:r>
          </w:p>
        </w:tc>
        <w:tc>
          <w:tcPr>
            <w:tcW w:w="3579" w:type="dxa"/>
          </w:tcPr>
          <w:p w14:paraId="020FBEEB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ISO 8288:2006„Calitatea apei. Determinarea conţinutului de cobalt, nichel, cupru, zinc, cadmiu şi plumb. Metoda prin spectrometrie de absorbţie atomică în flacără”</w:t>
            </w:r>
          </w:p>
        </w:tc>
      </w:tr>
      <w:tr w:rsidR="001F5F3D" w:rsidRPr="001B084F" w14:paraId="020FBEF2" w14:textId="77777777" w:rsidTr="001B084F">
        <w:trPr>
          <w:trHeight w:val="20"/>
        </w:trPr>
        <w:tc>
          <w:tcPr>
            <w:tcW w:w="567" w:type="dxa"/>
          </w:tcPr>
          <w:p w14:paraId="020FBEED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33.</w:t>
            </w:r>
          </w:p>
        </w:tc>
        <w:tc>
          <w:tcPr>
            <w:tcW w:w="2107" w:type="dxa"/>
          </w:tcPr>
          <w:p w14:paraId="020FBEEE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Nichel (Ni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2+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)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2)</w:t>
            </w:r>
          </w:p>
        </w:tc>
        <w:tc>
          <w:tcPr>
            <w:tcW w:w="1260" w:type="dxa"/>
          </w:tcPr>
          <w:p w14:paraId="020FBEEF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es-ES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EF0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0,5</w:t>
            </w:r>
          </w:p>
        </w:tc>
        <w:tc>
          <w:tcPr>
            <w:tcW w:w="3579" w:type="dxa"/>
          </w:tcPr>
          <w:p w14:paraId="020FBEF1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ISO 8288:2006„Calitatea apei. Determinarea conţinutului de cobalt, nichel, cupru, zinc, cadmiu şi plumb. Metoda prin spectrometrie de absorbţie atomică în flacără”</w:t>
            </w:r>
          </w:p>
        </w:tc>
      </w:tr>
      <w:tr w:rsidR="001F5F3D" w:rsidRPr="001B084F" w14:paraId="020FBEF8" w14:textId="77777777" w:rsidTr="001B084F">
        <w:trPr>
          <w:trHeight w:val="20"/>
        </w:trPr>
        <w:tc>
          <w:tcPr>
            <w:tcW w:w="567" w:type="dxa"/>
          </w:tcPr>
          <w:p w14:paraId="020FBEF3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34.</w:t>
            </w:r>
          </w:p>
        </w:tc>
        <w:tc>
          <w:tcPr>
            <w:tcW w:w="2107" w:type="dxa"/>
          </w:tcPr>
          <w:p w14:paraId="020FBEF4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Zinc (Zn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2+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)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2)</w:t>
            </w:r>
          </w:p>
        </w:tc>
        <w:tc>
          <w:tcPr>
            <w:tcW w:w="1260" w:type="dxa"/>
          </w:tcPr>
          <w:p w14:paraId="020FBEF5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es-ES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EF6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0,5</w:t>
            </w:r>
          </w:p>
        </w:tc>
        <w:tc>
          <w:tcPr>
            <w:tcW w:w="3579" w:type="dxa"/>
          </w:tcPr>
          <w:p w14:paraId="020FBEF7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ISO 8288:2006„Calitatea apei. Determinarea conţinutului de cobalt, nichel, cupru, zinc, cadmiu şi plumb. Metoda prin spectrometrie de absorbţie atomică în flacără”</w:t>
            </w:r>
          </w:p>
        </w:tc>
      </w:tr>
      <w:tr w:rsidR="001F5F3D" w:rsidRPr="00884CEA" w14:paraId="020FBEFF" w14:textId="77777777" w:rsidTr="001B084F">
        <w:trPr>
          <w:trHeight w:val="20"/>
        </w:trPr>
        <w:tc>
          <w:tcPr>
            <w:tcW w:w="567" w:type="dxa"/>
          </w:tcPr>
          <w:p w14:paraId="020FBEF9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35.</w:t>
            </w:r>
          </w:p>
        </w:tc>
        <w:tc>
          <w:tcPr>
            <w:tcW w:w="2107" w:type="dxa"/>
          </w:tcPr>
          <w:p w14:paraId="020FBEFA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Mercur (Hg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2+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 xml:space="preserve">) 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2)</w:t>
            </w:r>
          </w:p>
        </w:tc>
        <w:tc>
          <w:tcPr>
            <w:tcW w:w="1260" w:type="dxa"/>
          </w:tcPr>
          <w:p w14:paraId="020FBEFB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es-ES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EFC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0,05</w:t>
            </w:r>
          </w:p>
        </w:tc>
        <w:tc>
          <w:tcPr>
            <w:tcW w:w="3579" w:type="dxa"/>
          </w:tcPr>
          <w:p w14:paraId="020FBEFD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EN ISO 17852:2012„Calitatea apei. Determinarea mercurului. Metoda spectrometriei de fluorescenţă atomică”;</w:t>
            </w:r>
          </w:p>
          <w:p w14:paraId="020FBEFE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EN 1483:2012. Calitatea apei. Determinarea conţinutului de mercur. Metoda prin spectrometrie de absorbţie atomică”</w:t>
            </w:r>
          </w:p>
        </w:tc>
      </w:tr>
      <w:tr w:rsidR="001F5F3D" w:rsidRPr="002D2F43" w14:paraId="020FBF06" w14:textId="77777777" w:rsidTr="001B084F">
        <w:trPr>
          <w:trHeight w:val="20"/>
        </w:trPr>
        <w:tc>
          <w:tcPr>
            <w:tcW w:w="567" w:type="dxa"/>
          </w:tcPr>
          <w:p w14:paraId="020FBF00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lastRenderedPageBreak/>
              <w:t>36.</w:t>
            </w:r>
          </w:p>
        </w:tc>
        <w:tc>
          <w:tcPr>
            <w:tcW w:w="2107" w:type="dxa"/>
          </w:tcPr>
          <w:p w14:paraId="020FBF01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 xml:space="preserve">Argint (Ag+) </w:t>
            </w:r>
          </w:p>
        </w:tc>
        <w:tc>
          <w:tcPr>
            <w:tcW w:w="1260" w:type="dxa"/>
          </w:tcPr>
          <w:p w14:paraId="020FBF02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es-ES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F03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0,1</w:t>
            </w:r>
          </w:p>
        </w:tc>
        <w:tc>
          <w:tcPr>
            <w:tcW w:w="3579" w:type="dxa"/>
          </w:tcPr>
          <w:p w14:paraId="020FBF04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STAS 8190-68„Ape de suprafaţă şi ape uzate. Determinarea argintului”;</w:t>
            </w:r>
          </w:p>
          <w:p w14:paraId="020FBF05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GOST 18293-72„Apa potabilă. Metode de determinare a conţinutului de plumb, zinc, argint”</w:t>
            </w:r>
          </w:p>
        </w:tc>
      </w:tr>
      <w:tr w:rsidR="001F5F3D" w:rsidRPr="002D2F43" w14:paraId="020FBF0D" w14:textId="77777777" w:rsidTr="001B084F">
        <w:trPr>
          <w:trHeight w:val="20"/>
        </w:trPr>
        <w:tc>
          <w:tcPr>
            <w:tcW w:w="567" w:type="dxa"/>
          </w:tcPr>
          <w:p w14:paraId="020FBF07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37.</w:t>
            </w:r>
          </w:p>
        </w:tc>
        <w:tc>
          <w:tcPr>
            <w:tcW w:w="2107" w:type="dxa"/>
          </w:tcPr>
          <w:p w14:paraId="020FBF08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Molibden(Mo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2+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 xml:space="preserve">) </w:t>
            </w:r>
          </w:p>
        </w:tc>
        <w:tc>
          <w:tcPr>
            <w:tcW w:w="1260" w:type="dxa"/>
          </w:tcPr>
          <w:p w14:paraId="020FBF09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es-ES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F0A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0,1</w:t>
            </w:r>
          </w:p>
        </w:tc>
        <w:tc>
          <w:tcPr>
            <w:tcW w:w="3579" w:type="dxa"/>
          </w:tcPr>
          <w:p w14:paraId="020FBF0B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STAS 11422-84„Ape de suprafaţă şi ape uzate. Determinarea molibdenului”;</w:t>
            </w:r>
          </w:p>
          <w:p w14:paraId="020FBF0C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GOST 18308-72 „Apa potabilă. Metoda de determinare a conţinutului de molibden”</w:t>
            </w:r>
          </w:p>
        </w:tc>
      </w:tr>
      <w:tr w:rsidR="001F5F3D" w:rsidRPr="002D2F43" w14:paraId="020FBF14" w14:textId="77777777" w:rsidTr="001B084F">
        <w:trPr>
          <w:trHeight w:val="20"/>
        </w:trPr>
        <w:tc>
          <w:tcPr>
            <w:tcW w:w="567" w:type="dxa"/>
          </w:tcPr>
          <w:p w14:paraId="020FBF0E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38.</w:t>
            </w:r>
          </w:p>
        </w:tc>
        <w:tc>
          <w:tcPr>
            <w:tcW w:w="2107" w:type="dxa"/>
          </w:tcPr>
          <w:p w14:paraId="020FBF0F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Seleniu (Se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2+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 xml:space="preserve">) </w:t>
            </w:r>
          </w:p>
        </w:tc>
        <w:tc>
          <w:tcPr>
            <w:tcW w:w="1260" w:type="dxa"/>
          </w:tcPr>
          <w:p w14:paraId="020FBF10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es-ES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F11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0,1</w:t>
            </w:r>
          </w:p>
        </w:tc>
        <w:tc>
          <w:tcPr>
            <w:tcW w:w="3579" w:type="dxa"/>
          </w:tcPr>
          <w:p w14:paraId="020FBF12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 xml:space="preserve">GOST 19413-89„Apă potabilă. Determinarea conţinutului masiv de seleniu”; </w:t>
            </w:r>
          </w:p>
          <w:p w14:paraId="020FBF13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STAS 12663-88 „Apă potabilă. Determinarea conţinutului de seleniu”</w:t>
            </w:r>
          </w:p>
        </w:tc>
      </w:tr>
      <w:tr w:rsidR="001F5F3D" w:rsidRPr="00D37C23" w14:paraId="020FBF1B" w14:textId="77777777" w:rsidTr="001B084F">
        <w:trPr>
          <w:trHeight w:val="20"/>
        </w:trPr>
        <w:tc>
          <w:tcPr>
            <w:tcW w:w="567" w:type="dxa"/>
          </w:tcPr>
          <w:p w14:paraId="020FBF15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39.</w:t>
            </w:r>
          </w:p>
        </w:tc>
        <w:tc>
          <w:tcPr>
            <w:tcW w:w="2107" w:type="dxa"/>
          </w:tcPr>
          <w:p w14:paraId="020FBF16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 xml:space="preserve">Mangan total (Mn 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bscript"/>
                <w:lang w:val="ro-RO"/>
              </w:rPr>
              <w:t>total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 xml:space="preserve">) </w:t>
            </w:r>
          </w:p>
        </w:tc>
        <w:tc>
          <w:tcPr>
            <w:tcW w:w="1260" w:type="dxa"/>
          </w:tcPr>
          <w:p w14:paraId="020FBF17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es-ES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F18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1,0</w:t>
            </w:r>
          </w:p>
        </w:tc>
        <w:tc>
          <w:tcPr>
            <w:tcW w:w="3579" w:type="dxa"/>
          </w:tcPr>
          <w:p w14:paraId="020FBF19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ISO 6333:2012„Calitatea apei. Determinarea conţinutului de mangan. Metoda spectrometrică cu formaldoximă”;</w:t>
            </w:r>
          </w:p>
          <w:p w14:paraId="020FBF1A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EN ISO 14911:2012„Calitatea apei. Determinarea prin cromatografie ionică a ionilor dizolvaţi de Li+, Na+, NH4+, K+, Mn2+, Ca2+, Mg2+, Sr2+ şi Ba2+. Metodă pentru apă şi ape uzate”</w:t>
            </w:r>
          </w:p>
        </w:tc>
      </w:tr>
      <w:tr w:rsidR="001F5F3D" w:rsidRPr="00D37C23" w14:paraId="020FBF25" w14:textId="77777777" w:rsidTr="001B084F">
        <w:trPr>
          <w:trHeight w:val="20"/>
        </w:trPr>
        <w:tc>
          <w:tcPr>
            <w:tcW w:w="567" w:type="dxa"/>
          </w:tcPr>
          <w:p w14:paraId="020FBF1C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40.</w:t>
            </w:r>
          </w:p>
        </w:tc>
        <w:tc>
          <w:tcPr>
            <w:tcW w:w="2107" w:type="dxa"/>
          </w:tcPr>
          <w:p w14:paraId="020FBF1D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Magneziu (Mg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2+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 xml:space="preserve">) </w:t>
            </w:r>
          </w:p>
        </w:tc>
        <w:tc>
          <w:tcPr>
            <w:tcW w:w="1260" w:type="dxa"/>
          </w:tcPr>
          <w:p w14:paraId="020FBF1E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es-ES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F1F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100,0</w:t>
            </w:r>
          </w:p>
        </w:tc>
        <w:tc>
          <w:tcPr>
            <w:tcW w:w="3579" w:type="dxa"/>
          </w:tcPr>
          <w:p w14:paraId="020FBF20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În baza diferenţei (Ca+Mg) – Ca = Mg:</w:t>
            </w:r>
          </w:p>
          <w:p w14:paraId="020FBF21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ISO 6059:2012„Calitatea apei. Determinarea sumei de calciu şi magneziu. Metoda titrimetrică cu EDTA”;</w:t>
            </w:r>
          </w:p>
          <w:p w14:paraId="020FBF22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EN ISO 7980: 2002„Calitatea apei. Determinarea conţinutului de calciu şi magneziu. Metoda prin spectrometrie de absorbţie atomică”</w:t>
            </w:r>
          </w:p>
          <w:p w14:paraId="020FBF23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Sau:</w:t>
            </w:r>
          </w:p>
          <w:p w14:paraId="020FBF24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EN ISO 14911:2012„Calitatea apei. Determinarea prin cromatografie ionică a ionilor dizolvaţi de Li+, Na+, NH4+, K+, Mn2+, Ca2+, Mg2+, Sr2+ şi Ba2+. Metodă pentru apă şi ape uzate”</w:t>
            </w:r>
          </w:p>
        </w:tc>
      </w:tr>
      <w:tr w:rsidR="001F5F3D" w:rsidRPr="001B084F" w14:paraId="020FBF2C" w14:textId="77777777" w:rsidTr="001B084F">
        <w:trPr>
          <w:trHeight w:val="20"/>
        </w:trPr>
        <w:tc>
          <w:tcPr>
            <w:tcW w:w="567" w:type="dxa"/>
          </w:tcPr>
          <w:p w14:paraId="020FBF26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bCs/>
                <w:color w:val="0D0D0D"/>
                <w:sz w:val="20"/>
                <w:szCs w:val="20"/>
                <w:lang w:val="ro-RO"/>
              </w:rPr>
              <w:t>41.</w:t>
            </w:r>
          </w:p>
        </w:tc>
        <w:tc>
          <w:tcPr>
            <w:tcW w:w="2107" w:type="dxa"/>
          </w:tcPr>
          <w:p w14:paraId="020FBF27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Cobalt (Co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2+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 xml:space="preserve">) </w:t>
            </w:r>
          </w:p>
          <w:p w14:paraId="020FBF28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</w:p>
        </w:tc>
        <w:tc>
          <w:tcPr>
            <w:tcW w:w="1260" w:type="dxa"/>
          </w:tcPr>
          <w:p w14:paraId="020FBF29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 w:eastAsia="es-ES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mg/dm</w:t>
            </w:r>
            <w:r w:rsidRPr="00B52B42">
              <w:rPr>
                <w:rFonts w:ascii="Times New Roman" w:hAnsi="Times New Roman"/>
                <w:color w:val="0D0D0D"/>
                <w:sz w:val="20"/>
                <w:szCs w:val="20"/>
                <w:vertAlign w:val="superscript"/>
                <w:lang w:val="ro-RO"/>
              </w:rPr>
              <w:t>3</w:t>
            </w:r>
          </w:p>
        </w:tc>
        <w:tc>
          <w:tcPr>
            <w:tcW w:w="1460" w:type="dxa"/>
          </w:tcPr>
          <w:p w14:paraId="020FBF2A" w14:textId="77777777" w:rsidR="001F5F3D" w:rsidRPr="00B52B42" w:rsidRDefault="001F5F3D" w:rsidP="001B0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1,0</w:t>
            </w:r>
          </w:p>
        </w:tc>
        <w:tc>
          <w:tcPr>
            <w:tcW w:w="3579" w:type="dxa"/>
          </w:tcPr>
          <w:p w14:paraId="020FBF2B" w14:textId="77777777" w:rsidR="001F5F3D" w:rsidRPr="00B52B42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</w:pPr>
            <w:r w:rsidRPr="00B52B42">
              <w:rPr>
                <w:rFonts w:ascii="Times New Roman" w:hAnsi="Times New Roman"/>
                <w:color w:val="0D0D0D"/>
                <w:sz w:val="20"/>
                <w:szCs w:val="20"/>
                <w:lang w:val="ro-RO"/>
              </w:rPr>
              <w:t>SM SR ISO 8288:2001„Calitatea apei. Determinarea conţinutului de cobalt, nichel, cupru, zinc, cadmiu şi plumb. Metoda prin spectrometrie de absorbţie atomică în flacără”</w:t>
            </w:r>
          </w:p>
        </w:tc>
      </w:tr>
    </w:tbl>
    <w:p w14:paraId="020FBF2D" w14:textId="77777777" w:rsidR="001F5F3D" w:rsidRPr="00543D29" w:rsidRDefault="001F5F3D" w:rsidP="001B084F">
      <w:pPr>
        <w:spacing w:after="0" w:line="240" w:lineRule="auto"/>
        <w:ind w:firstLine="709"/>
        <w:jc w:val="both"/>
        <w:rPr>
          <w:rFonts w:ascii="Times New Roman" w:hAnsi="Times New Roman"/>
          <w:color w:val="0D0D0D"/>
          <w:sz w:val="24"/>
          <w:szCs w:val="24"/>
          <w:lang w:val="ro-RO" w:eastAsia="ro-RO"/>
        </w:rPr>
      </w:pPr>
    </w:p>
    <w:p w14:paraId="020FBF2E" w14:textId="77777777" w:rsidR="001F5F3D" w:rsidRPr="00B52B42" w:rsidRDefault="001F5F3D" w:rsidP="001B084F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hAnsi="Times New Roman"/>
          <w:b/>
          <w:i/>
          <w:color w:val="0D0D0D"/>
          <w:lang w:val="ro-RO"/>
        </w:rPr>
      </w:pPr>
      <w:r w:rsidRPr="00B52B42">
        <w:rPr>
          <w:rFonts w:ascii="Times New Roman" w:hAnsi="Times New Roman"/>
          <w:b/>
          <w:i/>
          <w:color w:val="0D0D0D"/>
          <w:lang w:val="ro-RO"/>
        </w:rPr>
        <w:t>Note:</w:t>
      </w:r>
    </w:p>
    <w:p w14:paraId="020FBF2F" w14:textId="77777777" w:rsidR="001F5F3D" w:rsidRPr="00B52B42" w:rsidRDefault="001F5F3D" w:rsidP="001B084F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hAnsi="Times New Roman"/>
          <w:color w:val="0D0D0D"/>
          <w:lang w:val="ro-RO"/>
        </w:rPr>
      </w:pPr>
      <w:r w:rsidRPr="00B52B42">
        <w:rPr>
          <w:rFonts w:ascii="Times New Roman" w:hAnsi="Times New Roman"/>
          <w:color w:val="0D0D0D"/>
          <w:vertAlign w:val="superscript"/>
          <w:lang w:val="ro-RO"/>
        </w:rPr>
        <w:t>1)</w:t>
      </w:r>
      <w:r w:rsidRPr="00B52B42">
        <w:rPr>
          <w:rFonts w:ascii="Times New Roman" w:hAnsi="Times New Roman"/>
          <w:color w:val="0D0D0D"/>
          <w:lang w:val="ro-RO"/>
        </w:rPr>
        <w:t xml:space="preserve"> Prin descărcarea apelor uzate, temperatura apei receptorului natural nu va depăşi 30</w:t>
      </w:r>
      <w:r w:rsidRPr="00B52B42">
        <w:rPr>
          <w:rFonts w:ascii="Times New Roman" w:hAnsi="Times New Roman"/>
          <w:color w:val="0D0D0D"/>
          <w:vertAlign w:val="superscript"/>
          <w:lang w:val="ro-RO"/>
        </w:rPr>
        <w:t>0</w:t>
      </w:r>
      <w:r w:rsidRPr="00B52B42">
        <w:rPr>
          <w:rFonts w:ascii="Times New Roman" w:hAnsi="Times New Roman"/>
          <w:color w:val="0D0D0D"/>
          <w:lang w:val="ro-RO"/>
        </w:rPr>
        <w:t>C.</w:t>
      </w:r>
    </w:p>
    <w:p w14:paraId="020FBF30" w14:textId="77777777" w:rsidR="001F5F3D" w:rsidRPr="00B52B42" w:rsidRDefault="001F5F3D" w:rsidP="001B084F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hAnsi="Times New Roman"/>
          <w:color w:val="0D0D0D"/>
          <w:lang w:val="ro-RO"/>
        </w:rPr>
      </w:pPr>
      <w:r w:rsidRPr="00B52B42">
        <w:rPr>
          <w:rFonts w:ascii="Times New Roman" w:hAnsi="Times New Roman"/>
          <w:color w:val="0D0D0D"/>
          <w:vertAlign w:val="superscript"/>
          <w:lang w:val="ro-RO"/>
        </w:rPr>
        <w:t>2)</w:t>
      </w:r>
      <w:r w:rsidRPr="00B52B42">
        <w:rPr>
          <w:rFonts w:ascii="Times New Roman" w:hAnsi="Times New Roman"/>
          <w:color w:val="0D0D0D"/>
          <w:lang w:val="ro-RO"/>
        </w:rPr>
        <w:t xml:space="preserve"> Suma ionilor metalelor grele nu trebuie să depăşească concentraţia de 2 mg/dm</w:t>
      </w:r>
      <w:r w:rsidRPr="00B52B42">
        <w:rPr>
          <w:rFonts w:ascii="Times New Roman" w:hAnsi="Times New Roman"/>
          <w:color w:val="0D0D0D"/>
          <w:vertAlign w:val="superscript"/>
          <w:lang w:val="ro-RO"/>
        </w:rPr>
        <w:t>3</w:t>
      </w:r>
      <w:r w:rsidRPr="00B52B42">
        <w:rPr>
          <w:rFonts w:ascii="Times New Roman" w:hAnsi="Times New Roman"/>
          <w:color w:val="0D0D0D"/>
          <w:lang w:val="ro-RO"/>
        </w:rPr>
        <w:t>, valorile individuale fiind cele prevăzute în tabel. În situaţia în care resursa de apă/sursa de alimentare cu apă conţine Zn în concentraţie mai mare decât 0,5 mg/dm</w:t>
      </w:r>
      <w:r w:rsidRPr="00B52B42">
        <w:rPr>
          <w:rFonts w:ascii="Times New Roman" w:hAnsi="Times New Roman"/>
          <w:color w:val="0D0D0D"/>
          <w:vertAlign w:val="superscript"/>
          <w:lang w:val="ro-RO"/>
        </w:rPr>
        <w:t>3</w:t>
      </w:r>
      <w:r w:rsidRPr="00B52B42">
        <w:rPr>
          <w:rFonts w:ascii="Times New Roman" w:hAnsi="Times New Roman"/>
          <w:color w:val="0D0D0D"/>
          <w:lang w:val="ro-RO"/>
        </w:rPr>
        <w:t>, această valoare se va accepta şi la evacuarea apelor uzate în resursa de apă, dar nu mai mult de 5 mg/dm</w:t>
      </w:r>
      <w:r w:rsidRPr="00B52B42">
        <w:rPr>
          <w:rFonts w:ascii="Times New Roman" w:hAnsi="Times New Roman"/>
          <w:color w:val="0D0D0D"/>
          <w:vertAlign w:val="superscript"/>
          <w:lang w:val="ro-RO"/>
        </w:rPr>
        <w:t>3</w:t>
      </w:r>
      <w:r w:rsidRPr="00B52B42">
        <w:rPr>
          <w:rFonts w:ascii="Times New Roman" w:hAnsi="Times New Roman"/>
          <w:color w:val="0D0D0D"/>
          <w:lang w:val="ro-RO"/>
        </w:rPr>
        <w:t>.</w:t>
      </w:r>
    </w:p>
    <w:p w14:paraId="020FBF31" w14:textId="77777777" w:rsidR="001F5F3D" w:rsidRPr="00B52B42" w:rsidRDefault="001F5F3D" w:rsidP="001B084F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hAnsi="Times New Roman"/>
          <w:color w:val="0D0D0D"/>
          <w:lang w:val="ro-RO"/>
        </w:rPr>
      </w:pPr>
      <w:r w:rsidRPr="00B52B42">
        <w:rPr>
          <w:rFonts w:ascii="Times New Roman" w:hAnsi="Times New Roman"/>
          <w:color w:val="0D0D0D"/>
          <w:vertAlign w:val="superscript"/>
          <w:lang w:val="ro-RO"/>
        </w:rPr>
        <w:t>3)</w:t>
      </w:r>
      <w:r w:rsidRPr="00B52B42">
        <w:rPr>
          <w:rFonts w:ascii="Times New Roman" w:hAnsi="Times New Roman"/>
          <w:color w:val="0D0D0D"/>
          <w:lang w:val="ro-RO"/>
        </w:rPr>
        <w:t xml:space="preserve"> Metoda de analiză corespunzătoare standardului indicat în tabel are caracter orientativ, alte metode alternative pot fi folosite dacă se demonstrează că acestea au indicele de </w:t>
      </w:r>
      <w:r w:rsidRPr="00B52B42">
        <w:rPr>
          <w:rFonts w:ascii="Times New Roman" w:hAnsi="Times New Roman"/>
          <w:color w:val="0D0D0D"/>
          <w:lang w:val="ro-RO" w:eastAsia="es-ES"/>
        </w:rPr>
        <w:t>exactitate şi precizie</w:t>
      </w:r>
      <w:r w:rsidRPr="00B52B42">
        <w:rPr>
          <w:rFonts w:ascii="Times New Roman" w:hAnsi="Times New Roman"/>
          <w:color w:val="0D0D0D"/>
          <w:lang w:val="ro-RO"/>
        </w:rPr>
        <w:t xml:space="preserve"> şi limita de detecţie.</w:t>
      </w:r>
    </w:p>
    <w:p w14:paraId="020FBF32" w14:textId="77777777" w:rsidR="001F5F3D" w:rsidRPr="00B52B42" w:rsidRDefault="001F5F3D" w:rsidP="001B084F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hAnsi="Times New Roman"/>
          <w:color w:val="0D0D0D"/>
          <w:lang w:val="ro-RO"/>
        </w:rPr>
      </w:pPr>
      <w:r w:rsidRPr="00B52B42">
        <w:rPr>
          <w:rFonts w:ascii="Times New Roman" w:hAnsi="Times New Roman"/>
          <w:color w:val="0D0D0D"/>
          <w:vertAlign w:val="superscript"/>
          <w:lang w:val="ro-RO"/>
        </w:rPr>
        <w:t>4)</w:t>
      </w:r>
      <w:r w:rsidRPr="00B52B42">
        <w:rPr>
          <w:rFonts w:ascii="Times New Roman" w:hAnsi="Times New Roman"/>
          <w:color w:val="0D0D0D"/>
          <w:lang w:val="ro-RO"/>
        </w:rPr>
        <w:t xml:space="preserve"> Suprafaţa receptorului în care se evacuează apa uzată nu trebuie să prezinte irizaţii.</w:t>
      </w:r>
    </w:p>
    <w:p w14:paraId="020FBF33" w14:textId="77777777" w:rsidR="001F5F3D" w:rsidRPr="00B52B42" w:rsidRDefault="001F5F3D" w:rsidP="001B084F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hAnsi="Times New Roman"/>
          <w:color w:val="0D0D0D"/>
          <w:lang w:val="ro-RO"/>
        </w:rPr>
      </w:pPr>
      <w:r w:rsidRPr="00B52B42">
        <w:rPr>
          <w:rFonts w:ascii="Times New Roman" w:hAnsi="Times New Roman"/>
          <w:color w:val="0D0D0D"/>
          <w:vertAlign w:val="superscript"/>
          <w:lang w:val="ro-RO"/>
        </w:rPr>
        <w:t>5)</w:t>
      </w:r>
      <w:r w:rsidRPr="00B52B42">
        <w:rPr>
          <w:rFonts w:ascii="Times New Roman" w:hAnsi="Times New Roman"/>
          <w:color w:val="0D0D0D"/>
          <w:lang w:val="ro-RO"/>
        </w:rPr>
        <w:t xml:space="preserve"> Valorile ce trebuie respectate pentru descărcări în zone sensibile supuse eutrofizării, conform anexei nr.5 la prezentul Regulament.</w:t>
      </w:r>
    </w:p>
    <w:p w14:paraId="020FBF34" w14:textId="77777777" w:rsidR="001F5F3D" w:rsidRPr="00B52B42" w:rsidRDefault="001F5F3D" w:rsidP="001B084F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hAnsi="Times New Roman"/>
          <w:color w:val="0D0D0D"/>
          <w:lang w:val="ro-RO"/>
        </w:rPr>
      </w:pPr>
      <w:r w:rsidRPr="00B52B42">
        <w:rPr>
          <w:rFonts w:ascii="Times New Roman" w:hAnsi="Times New Roman"/>
          <w:color w:val="0D0D0D"/>
          <w:vertAlign w:val="superscript"/>
          <w:lang w:val="ro-RO" w:eastAsia="es-ES"/>
        </w:rPr>
        <w:t>6)</w:t>
      </w:r>
      <w:r w:rsidRPr="00B52B42">
        <w:rPr>
          <w:rFonts w:ascii="Times New Roman" w:hAnsi="Times New Roman"/>
          <w:color w:val="0D0D0D"/>
          <w:lang w:val="ro-RO" w:eastAsia="es-ES"/>
        </w:rPr>
        <w:t>Alte metode alternative pot fi folosite numai în cazul în care se demonstrează că acestea au aceeaşi sensibilitate şi limită de detecţie.</w:t>
      </w:r>
    </w:p>
    <w:p w14:paraId="020FBF35" w14:textId="77777777" w:rsidR="001F5F3D" w:rsidRPr="003232DC" w:rsidRDefault="001F5F3D" w:rsidP="001B084F">
      <w:pPr>
        <w:jc w:val="both"/>
        <w:rPr>
          <w:lang w:val="ro-RO"/>
        </w:rPr>
      </w:pPr>
    </w:p>
    <w:sectPr w:rsidR="001F5F3D" w:rsidRPr="003232DC" w:rsidSect="00E434A2">
      <w:pgSz w:w="11906" w:h="16838"/>
      <w:pgMar w:top="1134" w:right="850" w:bottom="108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05B7E"/>
    <w:multiLevelType w:val="hybridMultilevel"/>
    <w:tmpl w:val="41BAE5C6"/>
    <w:lvl w:ilvl="0" w:tplc="B204C034">
      <w:start w:val="1"/>
      <w:numFmt w:val="decimal"/>
      <w:lvlText w:val="(%1)"/>
      <w:lvlJc w:val="left"/>
      <w:pPr>
        <w:ind w:left="973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 w15:restartNumberingAfterBreak="0">
    <w:nsid w:val="5B3D0DF4"/>
    <w:multiLevelType w:val="hybridMultilevel"/>
    <w:tmpl w:val="CE8E97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552534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2606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C16C7"/>
    <w:rsid w:val="000140C1"/>
    <w:rsid w:val="00035534"/>
    <w:rsid w:val="00043C7A"/>
    <w:rsid w:val="00065145"/>
    <w:rsid w:val="001B084F"/>
    <w:rsid w:val="001F5F3D"/>
    <w:rsid w:val="002D2F43"/>
    <w:rsid w:val="003232DC"/>
    <w:rsid w:val="003D544A"/>
    <w:rsid w:val="00416E1A"/>
    <w:rsid w:val="0044327B"/>
    <w:rsid w:val="004D49D2"/>
    <w:rsid w:val="00505846"/>
    <w:rsid w:val="005253EC"/>
    <w:rsid w:val="00543D29"/>
    <w:rsid w:val="0058151D"/>
    <w:rsid w:val="005A28E3"/>
    <w:rsid w:val="007A2F7A"/>
    <w:rsid w:val="007B7200"/>
    <w:rsid w:val="0081204F"/>
    <w:rsid w:val="0085532E"/>
    <w:rsid w:val="00884CEA"/>
    <w:rsid w:val="008A75B1"/>
    <w:rsid w:val="008C16C7"/>
    <w:rsid w:val="008E6D97"/>
    <w:rsid w:val="0090089B"/>
    <w:rsid w:val="00971701"/>
    <w:rsid w:val="00983AFE"/>
    <w:rsid w:val="009E446F"/>
    <w:rsid w:val="00AD3837"/>
    <w:rsid w:val="00B073D2"/>
    <w:rsid w:val="00B207B9"/>
    <w:rsid w:val="00B52B42"/>
    <w:rsid w:val="00D37C23"/>
    <w:rsid w:val="00E044D4"/>
    <w:rsid w:val="00E434A2"/>
    <w:rsid w:val="00E74D22"/>
    <w:rsid w:val="00E864B1"/>
    <w:rsid w:val="00FA1A53"/>
    <w:rsid w:val="00FB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0FBDFD"/>
  <w15:docId w15:val="{3A7EC6D5-5827-40C1-B823-77042AA4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16C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C1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C16C7"/>
    <w:rPr>
      <w:rFonts w:ascii="Tahoma" w:hAnsi="Tahoma" w:cs="Tahoma"/>
      <w:sz w:val="16"/>
      <w:szCs w:val="16"/>
      <w:lang w:val="ru-RU"/>
    </w:rPr>
  </w:style>
  <w:style w:type="paragraph" w:styleId="a5">
    <w:name w:val="Normal (Web)"/>
    <w:basedOn w:val="a"/>
    <w:uiPriority w:val="99"/>
    <w:rsid w:val="001B08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1B084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o-RO" w:eastAsia="es-ES"/>
    </w:rPr>
  </w:style>
  <w:style w:type="paragraph" w:styleId="a6">
    <w:name w:val="List Paragraph"/>
    <w:basedOn w:val="a"/>
    <w:uiPriority w:val="99"/>
    <w:qFormat/>
    <w:rsid w:val="001B084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o-R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1791</Words>
  <Characters>10392</Characters>
  <Application>Microsoft Office Word</Application>
  <DocSecurity>0</DocSecurity>
  <Lines>86</Lines>
  <Paragraphs>24</Paragraphs>
  <ScaleCrop>false</ScaleCrop>
  <Company/>
  <LinksUpToDate>false</LinksUpToDate>
  <CharactersWithSpaces>12159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TB. Bucur</dc:creator>
  <cp:keywords/>
  <dc:description/>
  <cp:lastModifiedBy>Violina Lungu</cp:lastModifiedBy>
  <cp:revision>10</cp:revision>
  <cp:lastPrinted>2020-04-06T10:27:00Z</cp:lastPrinted>
  <dcterms:created xsi:type="dcterms:W3CDTF">2020-04-06T09:40:00Z</dcterms:created>
  <dcterms:modified xsi:type="dcterms:W3CDTF">2023-10-10T12:53:00Z</dcterms:modified>
</cp:coreProperties>
</file>